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4FB" w14:textId="72627FDA" w:rsidR="00CD5F3A" w:rsidRDefault="00CD5F3A" w:rsidP="001C37D7">
      <w:pPr>
        <w:spacing w:after="0"/>
        <w:ind w:right="567"/>
        <w:jc w:val="center"/>
        <w:rPr>
          <w:rFonts w:ascii="Bookman Old Style" w:eastAsia="Bookman Old Style" w:hAnsi="Bookman Old Style" w:cs="Bookman Old Style"/>
          <w:color w:val="000000"/>
          <w:lang w:eastAsia="pl-PL"/>
        </w:rPr>
      </w:pPr>
      <w:r w:rsidRPr="00CD5F3A">
        <w:rPr>
          <w:rFonts w:ascii="Bookman Old Style" w:eastAsia="Bookman Old Style" w:hAnsi="Bookman Old Style" w:cs="Bookman Old Style"/>
          <w:b/>
          <w:color w:val="000000"/>
          <w:sz w:val="48"/>
          <w:lang w:eastAsia="pl-PL"/>
        </w:rPr>
        <w:t>OGŁOSZENIE</w:t>
      </w:r>
      <w:r w:rsidRPr="00CD5F3A">
        <w:rPr>
          <w:rFonts w:ascii="Bookman Old Style" w:eastAsia="Bookman Old Style" w:hAnsi="Bookman Old Style" w:cs="Bookman Old Style"/>
          <w:color w:val="000000"/>
          <w:lang w:eastAsia="pl-PL"/>
        </w:rPr>
        <w:t xml:space="preserve"> </w:t>
      </w:r>
    </w:p>
    <w:p w14:paraId="47CFD537" w14:textId="77777777" w:rsidR="00654C6B" w:rsidRDefault="00654C6B" w:rsidP="001C37D7">
      <w:pPr>
        <w:spacing w:after="0"/>
        <w:ind w:right="567"/>
        <w:jc w:val="center"/>
        <w:rPr>
          <w:rFonts w:ascii="Bookman Old Style" w:eastAsia="Bookman Old Style" w:hAnsi="Bookman Old Style" w:cs="Bookman Old Style"/>
          <w:color w:val="000000"/>
          <w:lang w:eastAsia="pl-PL"/>
        </w:rPr>
      </w:pPr>
    </w:p>
    <w:p w14:paraId="279DB581" w14:textId="77777777" w:rsidR="00654C6B" w:rsidRPr="00654C6B" w:rsidRDefault="00654C6B" w:rsidP="00654C6B">
      <w:pPr>
        <w:spacing w:after="5" w:line="249" w:lineRule="auto"/>
        <w:ind w:left="978" w:right="887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654C6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Dyrektor Zakładu Działalności Pomocniczej  </w:t>
      </w:r>
    </w:p>
    <w:p w14:paraId="6848DA6C" w14:textId="77777777" w:rsidR="00654C6B" w:rsidRPr="00654C6B" w:rsidRDefault="00654C6B" w:rsidP="00654C6B">
      <w:pPr>
        <w:spacing w:after="5" w:line="249" w:lineRule="auto"/>
        <w:ind w:left="978" w:right="887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654C6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POLSKIEJ AKADEMII NAUK</w:t>
      </w:r>
    </w:p>
    <w:p w14:paraId="4DF042CA" w14:textId="77777777" w:rsidR="00654C6B" w:rsidRPr="00654C6B" w:rsidRDefault="00654C6B" w:rsidP="00654C6B">
      <w:pPr>
        <w:spacing w:after="5" w:line="249" w:lineRule="auto"/>
        <w:ind w:left="270" w:right="887" w:hanging="10"/>
        <w:jc w:val="center"/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</w:pPr>
    </w:p>
    <w:p w14:paraId="4C71D2C1" w14:textId="77777777" w:rsidR="00654C6B" w:rsidRDefault="00654C6B" w:rsidP="00B46152">
      <w:pPr>
        <w:spacing w:after="5" w:line="255" w:lineRule="auto"/>
        <w:ind w:right="567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025F46FA" w14:textId="2007DC44" w:rsidR="00CD5F3A" w:rsidRPr="00CD5F3A" w:rsidRDefault="00CD5F3A" w:rsidP="00B46152">
      <w:pPr>
        <w:spacing w:after="5" w:line="255" w:lineRule="auto"/>
        <w:ind w:right="567" w:hanging="10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 oparciu o: art. 76 ustawy z dnia 30 kwietnia 2010 r. o Polskiej Akademii Nauk </w:t>
      </w:r>
      <w:r w:rsidR="006D3D99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(tj</w:t>
      </w:r>
      <w:r w:rsidR="00A1007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.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Dz.U. z 2020 poz. 1796)</w:t>
      </w:r>
    </w:p>
    <w:p w14:paraId="1C328F75" w14:textId="77777777" w:rsidR="00CD5F3A" w:rsidRPr="00CD5F3A" w:rsidRDefault="00CD5F3A" w:rsidP="001C37D7">
      <w:pPr>
        <w:spacing w:after="0"/>
        <w:ind w:right="567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5AB63C8B" w14:textId="77777777" w:rsidR="00CD5F3A" w:rsidRPr="00CD5F3A" w:rsidRDefault="00CD5F3A" w:rsidP="001C37D7">
      <w:pPr>
        <w:spacing w:after="103" w:line="250" w:lineRule="auto"/>
        <w:ind w:right="567"/>
        <w:jc w:val="center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ogłasza pierwszy przetarg ustny nieograniczony na dzierżawę części nieruchomości </w:t>
      </w:r>
    </w:p>
    <w:p w14:paraId="1C3D8474" w14:textId="77777777" w:rsidR="00CD5F3A" w:rsidRPr="00CD5F3A" w:rsidRDefault="00CD5F3A" w:rsidP="001C37D7">
      <w:pPr>
        <w:spacing w:after="366"/>
        <w:ind w:right="567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lang w:eastAsia="pl-PL"/>
        </w:rPr>
        <w:t xml:space="preserve"> </w:t>
      </w:r>
    </w:p>
    <w:p w14:paraId="7E90FD6A" w14:textId="7BF4AB2C" w:rsidR="006D3D99" w:rsidRPr="00CD5F3A" w:rsidRDefault="00CD5F3A" w:rsidP="003243D8">
      <w:pPr>
        <w:keepNext/>
        <w:keepLines/>
        <w:spacing w:after="240" w:line="288" w:lineRule="auto"/>
        <w:ind w:right="567" w:hanging="11"/>
        <w:outlineLvl w:val="0"/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</w:pPr>
      <w:r w:rsidRPr="00CD5F3A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 xml:space="preserve">PRZEDMIOT DZIERŻAWY </w:t>
      </w:r>
    </w:p>
    <w:p w14:paraId="00B6EFA4" w14:textId="2D5C48D4" w:rsidR="00CD5F3A" w:rsidRPr="00B759AE" w:rsidRDefault="009544E8" w:rsidP="003243D8">
      <w:pPr>
        <w:numPr>
          <w:ilvl w:val="0"/>
          <w:numId w:val="1"/>
        </w:numPr>
        <w:spacing w:after="120" w:line="288" w:lineRule="auto"/>
        <w:ind w:left="0" w:right="567" w:hanging="35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Część n</w:t>
      </w:r>
      <w:r w:rsidR="00B124B6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ieruchomoś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ci </w:t>
      </w:r>
      <w:r w:rsidR="00CD5F3A"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dla której </w:t>
      </w:r>
      <w:bookmarkStart w:id="0" w:name="_Hlk74586495"/>
      <w:bookmarkStart w:id="1" w:name="_Hlk74242240"/>
      <w:r w:rsidR="00CD5F3A"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Sąd Rejonowy </w:t>
      </w:r>
      <w:r w:rsid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 Wejherowie, IV Wydział 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Ksiąg Wieczystych </w:t>
      </w:r>
      <w:bookmarkEnd w:id="0"/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prowadzi księgę wieczystą nr</w:t>
      </w:r>
      <w:r w:rsidR="00BD6AB0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bookmarkStart w:id="2" w:name="_Hlk74586444"/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GD2W/00030678/6</w:t>
      </w:r>
      <w:bookmarkEnd w:id="2"/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, oznaczonej w ewidencji gruntów jako działk</w:t>
      </w:r>
      <w:r w:rsidR="003A7498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a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o numerze ewidencyjnym 78  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o łącznej 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pow. 2425 </w:t>
      </w:r>
      <w:r w:rsidR="003545B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m</w:t>
      </w:r>
      <w:r w:rsidR="003545B2">
        <w:rPr>
          <w:rFonts w:ascii="Bookman Old Style" w:eastAsia="Bookman Old Style" w:hAnsi="Bookman Old Style" w:cs="Bookman Old Style"/>
          <w:color w:val="000000"/>
          <w:sz w:val="24"/>
          <w:vertAlign w:val="superscript"/>
          <w:lang w:eastAsia="pl-PL"/>
        </w:rPr>
        <w:t>2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, z obrębu 0003</w:t>
      </w:r>
      <w:r w:rsidR="001A4A6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Jurata, </w:t>
      </w:r>
      <w:r w:rsidR="00BD6AB0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położonej przy ulicy Wojska Polskiego 1</w:t>
      </w:r>
      <w:r w:rsidR="0085641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w Juracie</w:t>
      </w:r>
      <w:r w:rsidR="00BD6AB0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, 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gmina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Jastarnia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, powiat 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pucki</w:t>
      </w:r>
      <w:r w:rsidR="00CD5F3A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, województwo 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pomorskie</w:t>
      </w:r>
      <w:r w:rsidR="00CD5ADE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.</w:t>
      </w:r>
      <w:r w:rsidR="00415BF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Przedmiotem dzierżawy jest </w:t>
      </w:r>
      <w:bookmarkEnd w:id="1"/>
      <w:r w:rsidR="00415BF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powierzchnia 2020</w:t>
      </w:r>
      <w:r w:rsidR="00415BF8">
        <w:rPr>
          <w:rFonts w:ascii="Bookman Old Style" w:eastAsia="Bookman Old Style" w:hAnsi="Bookman Old Style" w:cs="Bookman Old Style"/>
          <w:color w:val="000000"/>
          <w:sz w:val="24"/>
          <w:vertAlign w:val="superscript"/>
          <w:lang w:eastAsia="pl-PL"/>
        </w:rPr>
        <w:t xml:space="preserve"> </w:t>
      </w:r>
      <w:r w:rsidR="00415BF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m</w:t>
      </w:r>
      <w:r w:rsidR="00415BF8">
        <w:rPr>
          <w:rFonts w:ascii="Bookman Old Style" w:eastAsia="Bookman Old Style" w:hAnsi="Bookman Old Style" w:cs="Bookman Old Style"/>
          <w:color w:val="000000"/>
          <w:sz w:val="24"/>
          <w:vertAlign w:val="superscript"/>
          <w:lang w:eastAsia="pl-PL"/>
        </w:rPr>
        <w:t xml:space="preserve">2 </w:t>
      </w:r>
      <w:r w:rsidR="00415BF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oznaczona kolorem czerwonym na załączonej do materiałów przetargowych mapie. </w:t>
      </w:r>
    </w:p>
    <w:p w14:paraId="43FC8288" w14:textId="77777777" w:rsidR="00B759AE" w:rsidRPr="00B759AE" w:rsidRDefault="00CD5F3A" w:rsidP="003243D8">
      <w:pPr>
        <w:numPr>
          <w:ilvl w:val="0"/>
          <w:numId w:val="1"/>
        </w:numPr>
        <w:spacing w:after="120" w:line="288" w:lineRule="auto"/>
        <w:ind w:left="0" w:right="567" w:hanging="35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Działk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a 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stanowi własność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Gminy Miasta Jastarnia</w:t>
      </w:r>
      <w:r w:rsidR="00BD6AB0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, 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a Polska Akademia Nauk jest u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ż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ytkownikiem wieczystym przedmiotow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ej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dzia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ł</w:t>
      </w:r>
      <w:r w:rsidR="00A51989"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ki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. </w:t>
      </w:r>
    </w:p>
    <w:p w14:paraId="66701DD1" w14:textId="74846FDD" w:rsidR="00B759AE" w:rsidRPr="00B759AE" w:rsidRDefault="00B759AE" w:rsidP="003243D8">
      <w:pPr>
        <w:numPr>
          <w:ilvl w:val="0"/>
          <w:numId w:val="1"/>
        </w:numPr>
        <w:spacing w:after="120" w:line="288" w:lineRule="auto"/>
        <w:ind w:left="0" w:right="567" w:hanging="35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B759AE">
        <w:rPr>
          <w:rFonts w:ascii="Bookman Old Style" w:hAnsi="Bookman Old Style" w:cs="Times New Roman"/>
          <w:sz w:val="24"/>
          <w:szCs w:val="24"/>
        </w:rPr>
        <w:t>W Ksi</w:t>
      </w:r>
      <w:r w:rsidRPr="00B759AE">
        <w:rPr>
          <w:rFonts w:ascii="Bookman Old Style" w:hAnsi="Bookman Old Style" w:cs="Calibri"/>
          <w:sz w:val="24"/>
          <w:szCs w:val="24"/>
        </w:rPr>
        <w:t>ę</w:t>
      </w:r>
      <w:r w:rsidRPr="00B759AE">
        <w:rPr>
          <w:rFonts w:ascii="Bookman Old Style" w:hAnsi="Bookman Old Style" w:cs="Times New Roman"/>
          <w:sz w:val="24"/>
          <w:szCs w:val="24"/>
        </w:rPr>
        <w:t>dze wieczystej nieruchomo</w:t>
      </w:r>
      <w:r w:rsidRPr="00B759AE">
        <w:rPr>
          <w:rFonts w:ascii="Bookman Old Style" w:hAnsi="Bookman Old Style" w:cs="Calibri"/>
          <w:sz w:val="24"/>
          <w:szCs w:val="24"/>
        </w:rPr>
        <w:t>ś</w:t>
      </w:r>
      <w:r w:rsidRPr="00B759AE">
        <w:rPr>
          <w:rFonts w:ascii="Bookman Old Style" w:hAnsi="Bookman Old Style" w:cs="Times New Roman"/>
          <w:sz w:val="24"/>
          <w:szCs w:val="24"/>
        </w:rPr>
        <w:t>ci brak jest wpisów dotycz</w:t>
      </w:r>
      <w:r w:rsidRPr="00B759AE">
        <w:rPr>
          <w:rFonts w:ascii="Bookman Old Style" w:hAnsi="Bookman Old Style" w:cs="Calibri"/>
          <w:sz w:val="24"/>
          <w:szCs w:val="24"/>
        </w:rPr>
        <w:t>ą</w:t>
      </w:r>
      <w:r w:rsidRPr="00B759AE">
        <w:rPr>
          <w:rFonts w:ascii="Bookman Old Style" w:hAnsi="Bookman Old Style" w:cs="Times New Roman"/>
          <w:sz w:val="24"/>
          <w:szCs w:val="24"/>
        </w:rPr>
        <w:t>cych obci</w:t>
      </w:r>
      <w:r w:rsidRPr="00B759AE">
        <w:rPr>
          <w:rFonts w:ascii="Bookman Old Style" w:hAnsi="Bookman Old Style" w:cs="Calibri"/>
          <w:sz w:val="24"/>
          <w:szCs w:val="24"/>
        </w:rPr>
        <w:t>ąż</w:t>
      </w:r>
      <w:r w:rsidRPr="00B759AE">
        <w:rPr>
          <w:rFonts w:ascii="Bookman Old Style" w:hAnsi="Bookman Old Style" w:cs="Times New Roman"/>
          <w:sz w:val="24"/>
          <w:szCs w:val="24"/>
        </w:rPr>
        <w:t>e</w:t>
      </w:r>
      <w:r w:rsidRPr="00B759AE">
        <w:rPr>
          <w:rFonts w:ascii="Bookman Old Style" w:hAnsi="Bookman Old Style" w:cs="Calibri"/>
          <w:sz w:val="24"/>
          <w:szCs w:val="24"/>
        </w:rPr>
        <w:t>ń</w:t>
      </w:r>
      <w:r w:rsidRPr="00B759AE">
        <w:rPr>
          <w:rFonts w:ascii="Bookman Old Style" w:hAnsi="Bookman Old Style" w:cs="Times New Roman"/>
          <w:sz w:val="24"/>
          <w:szCs w:val="24"/>
        </w:rPr>
        <w:t xml:space="preserve"> nieruchomo</w:t>
      </w:r>
      <w:r w:rsidRPr="00B759AE">
        <w:rPr>
          <w:rFonts w:ascii="Bookman Old Style" w:hAnsi="Bookman Old Style" w:cs="Calibri"/>
          <w:sz w:val="24"/>
          <w:szCs w:val="24"/>
        </w:rPr>
        <w:t>ś</w:t>
      </w:r>
      <w:r w:rsidRPr="00B759AE">
        <w:rPr>
          <w:rFonts w:ascii="Bookman Old Style" w:hAnsi="Bookman Old Style" w:cs="Times New Roman"/>
          <w:sz w:val="24"/>
          <w:szCs w:val="24"/>
        </w:rPr>
        <w:t>ci oraz hipoteki.</w:t>
      </w:r>
    </w:p>
    <w:p w14:paraId="6F4F5BB9" w14:textId="1FB2A98C" w:rsidR="00CD5F3A" w:rsidRPr="00B759AE" w:rsidRDefault="00FF1EBC" w:rsidP="003243D8">
      <w:pPr>
        <w:numPr>
          <w:ilvl w:val="0"/>
          <w:numId w:val="1"/>
        </w:numPr>
        <w:spacing w:after="120" w:line="288" w:lineRule="auto"/>
        <w:ind w:left="0" w:right="567" w:hanging="35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Grunt wydzierżawiany jest w celu prowadzenia działalności zgodnej z</w:t>
      </w:r>
      <w:r w:rsidR="003545B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przeznaczeniem w miejscowym planie zagospodarowania przestrzennego</w:t>
      </w:r>
      <w:r w:rsidR="00EB4635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,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wraz z prawem pobierania pożytków cywilnych na park linowy. </w:t>
      </w:r>
    </w:p>
    <w:p w14:paraId="169B969F" w14:textId="101B2F13" w:rsidR="003A7498" w:rsidRDefault="008B6A79" w:rsidP="003243D8">
      <w:pPr>
        <w:numPr>
          <w:ilvl w:val="0"/>
          <w:numId w:val="1"/>
        </w:numPr>
        <w:spacing w:after="120" w:line="288" w:lineRule="auto"/>
        <w:ind w:left="0" w:right="567" w:hanging="35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Dzia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ł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ka jest ogrodzona, poro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ś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ni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ę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ta drzewami, cz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ęś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ciowo zagospodarowana, znajduje si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ę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w zasi</w:t>
      </w:r>
      <w:r w:rsidRPr="00B759AE">
        <w:rPr>
          <w:rFonts w:ascii="Bookman Old Style" w:eastAsia="Bookman Old Style" w:hAnsi="Bookman Old Style" w:cs="Calibri"/>
          <w:color w:val="000000"/>
          <w:sz w:val="24"/>
          <w:lang w:eastAsia="pl-PL"/>
        </w:rPr>
        <w:t>ę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gu podstawowych sieci technicznych. Działka płaska, o regularnym kształcie. Najbliższe</w:t>
      </w:r>
      <w:r w:rsidR="003243D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B759A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sąsiedztwo stanowią działki niezabudowane i zabudowane tereny zadrzewione i plaża.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Działka </w:t>
      </w:r>
      <w:r w:rsidR="00451F8D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sezonowo 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użytkowana jako park linowy (na terenie o obszarze około 2020 m</w:t>
      </w:r>
      <w:r>
        <w:rPr>
          <w:rFonts w:ascii="Bookman Old Style" w:eastAsia="Bookman Old Style" w:hAnsi="Bookman Old Style" w:cs="Bookman Old Style"/>
          <w:color w:val="000000"/>
          <w:sz w:val="24"/>
          <w:vertAlign w:val="superscript"/>
          <w:lang w:eastAsia="pl-PL"/>
        </w:rPr>
        <w:t>2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. </w:t>
      </w:r>
    </w:p>
    <w:p w14:paraId="3D9A3050" w14:textId="3DFD0190" w:rsidR="00BD6AB0" w:rsidRPr="0072728B" w:rsidRDefault="00CD5F3A" w:rsidP="0072728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highlight w:val="magenta"/>
          <w:lang w:eastAsia="pl-PL"/>
        </w:rPr>
      </w:pPr>
      <w:r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Okres dzierżawy –</w:t>
      </w:r>
      <w:r w:rsidR="00EB4635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756113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4</w:t>
      </w:r>
      <w:r w:rsidR="00F8505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5</w:t>
      </w:r>
      <w:r w:rsidR="006316ED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EB4635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dni</w:t>
      </w:r>
      <w:r w:rsidR="007F707C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, tj. w okresie</w:t>
      </w:r>
      <w:r w:rsidR="00654C6B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756113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1</w:t>
      </w:r>
      <w:r w:rsidR="00F8505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8</w:t>
      </w:r>
      <w:r w:rsidR="00756113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lipca </w:t>
      </w:r>
      <w:r w:rsidR="007F707C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– 31 sierpnia 202</w:t>
      </w:r>
      <w:r w:rsidR="00EB4635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3</w:t>
      </w:r>
      <w:r w:rsidR="007F707C" w:rsidRPr="007272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r. </w:t>
      </w:r>
    </w:p>
    <w:p w14:paraId="63162239" w14:textId="77777777" w:rsidR="00EB4635" w:rsidRPr="00FD425C" w:rsidRDefault="00EB4635" w:rsidP="003243D8">
      <w:pPr>
        <w:spacing w:after="11" w:line="249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52D815F8" w14:textId="7DA4BEBD" w:rsidR="001A4A69" w:rsidRPr="00CD5F3A" w:rsidRDefault="00CD5F3A" w:rsidP="003243D8">
      <w:pPr>
        <w:keepNext/>
        <w:keepLines/>
        <w:spacing w:after="240" w:line="288" w:lineRule="auto"/>
        <w:ind w:right="567" w:hanging="11"/>
        <w:outlineLvl w:val="0"/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</w:pPr>
      <w:r w:rsidRPr="00CD5F3A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lastRenderedPageBreak/>
        <w:t xml:space="preserve">PRZEZNACZENIE W MIEJSCOWYM PLANIE </w:t>
      </w:r>
    </w:p>
    <w:p w14:paraId="239BDE92" w14:textId="058E89AF" w:rsidR="00100175" w:rsidRDefault="00100175" w:rsidP="003243D8">
      <w:pPr>
        <w:spacing w:after="120" w:line="288" w:lineRule="auto"/>
        <w:ind w:right="567" w:hanging="11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Przedmiotowa nieruchomość znajduje się w obszarze objętym miejscowym planem zagospodarowania przestrzennego (uchwała nr XXXVII/276/2013 Rady Miasta Jastarni z dnia 24 czerwca 2013 r. i</w:t>
      </w:r>
      <w:r w:rsidR="003243D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znajduje się na terenie oznaczonym jako: 0.41.UT – tereny zabudowy usługowej</w:t>
      </w:r>
      <w:r w:rsidR="00EB4635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– hotele, ośrodki wypoczynkowe, sanatoria</w:t>
      </w:r>
      <w:r w:rsidR="001A4A69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. </w:t>
      </w:r>
      <w:r w:rsidR="00CD5ADE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2DB64921" w14:textId="77777777" w:rsidR="00100175" w:rsidRDefault="00100175" w:rsidP="003243D8">
      <w:pPr>
        <w:spacing w:after="120" w:line="288" w:lineRule="auto"/>
        <w:ind w:right="567" w:hanging="1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1F44B0DC" w14:textId="77777777" w:rsidR="00ED6CEB" w:rsidRPr="001F5B8B" w:rsidRDefault="00ED6CEB" w:rsidP="00ED6CEB">
      <w:pPr>
        <w:spacing w:after="120" w:line="288" w:lineRule="auto"/>
        <w:ind w:right="567" w:hanging="1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1F5B8B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>CZYNSZ WYWOŁAWCZY</w:t>
      </w:r>
      <w:r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 xml:space="preserve"> ZA CAŁY OKRES DZIERŻAWY</w:t>
      </w:r>
      <w:r w:rsidRPr="001F5B8B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 xml:space="preserve">: </w:t>
      </w:r>
    </w:p>
    <w:p w14:paraId="2941A810" w14:textId="77777777" w:rsidR="00ED6CEB" w:rsidRPr="00CF1A7C" w:rsidRDefault="00ED6CEB" w:rsidP="00ED6CEB">
      <w:pPr>
        <w:numPr>
          <w:ilvl w:val="0"/>
          <w:numId w:val="2"/>
        </w:numPr>
        <w:spacing w:after="120" w:line="288" w:lineRule="auto"/>
        <w:ind w:left="0" w:right="567" w:hanging="36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Czynsz wywoławczy: </w:t>
      </w:r>
      <w:bookmarkStart w:id="3" w:name="_Hlk74586984"/>
      <w:r w:rsidRPr="00F42CE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16 077,39</w:t>
      </w: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  <w:bookmarkEnd w:id="3"/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PLN 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56D933DF" w14:textId="77777777" w:rsidR="00ED6CEB" w:rsidRPr="001F5B8B" w:rsidRDefault="00ED6CEB" w:rsidP="00ED6CEB">
      <w:pPr>
        <w:spacing w:after="120" w:line="288" w:lineRule="auto"/>
        <w:ind w:left="-10" w:right="567"/>
        <w:rPr>
          <w:rFonts w:ascii="Bookman Old Style" w:hAnsi="Bookman Old Style"/>
          <w:sz w:val="24"/>
          <w:szCs w:val="24"/>
        </w:rPr>
      </w:pP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(słownie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: </w:t>
      </w:r>
      <w:r w:rsidRPr="00F42CE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szesnaście tysięcy siedemdziesiąt siedem złotych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 </w:t>
      </w:r>
      <w:r w:rsidRPr="00F42CE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39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/100</w:t>
      </w:r>
      <w:r w:rsidRPr="00CF1A7C">
        <w:rPr>
          <w:rFonts w:ascii="Bookman Old Style" w:hAnsi="Bookman Old Style"/>
          <w:sz w:val="24"/>
          <w:szCs w:val="24"/>
        </w:rPr>
        <w:t>)</w:t>
      </w:r>
    </w:p>
    <w:p w14:paraId="65A7C57B" w14:textId="77777777" w:rsidR="00ED6CEB" w:rsidRPr="001F5B8B" w:rsidRDefault="00ED6CEB" w:rsidP="00ED6CEB">
      <w:pPr>
        <w:spacing w:after="120" w:line="288" w:lineRule="auto"/>
        <w:ind w:left="-10" w:right="567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</w:pPr>
    </w:p>
    <w:p w14:paraId="704FE6DB" w14:textId="77777777" w:rsidR="00ED6CEB" w:rsidRPr="00CF1A7C" w:rsidRDefault="00ED6CEB" w:rsidP="00ED6CEB">
      <w:pPr>
        <w:numPr>
          <w:ilvl w:val="0"/>
          <w:numId w:val="2"/>
        </w:numPr>
        <w:spacing w:after="120" w:line="288" w:lineRule="auto"/>
        <w:ind w:left="0" w:right="567" w:hanging="36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Wysokość wadium: </w:t>
      </w:r>
      <w:r w:rsidRPr="00F42CE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1 607</w:t>
      </w: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,</w:t>
      </w:r>
      <w:r w:rsidRPr="00F42CE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74</w:t>
      </w: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PLN 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44586455" w14:textId="77777777" w:rsidR="00ED6CEB" w:rsidRPr="001F5B8B" w:rsidRDefault="00ED6CEB" w:rsidP="00ED6CE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(słownie: </w:t>
      </w:r>
      <w:r w:rsidRPr="00F42CE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tysiąc sześćset siedem złotych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Pr="00F42CE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74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/100)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0E0DE5A0" w14:textId="77777777" w:rsidR="00ED6CEB" w:rsidRPr="001F5B8B" w:rsidRDefault="00ED6CEB" w:rsidP="00ED6CEB">
      <w:pPr>
        <w:spacing w:after="120" w:line="288" w:lineRule="auto"/>
        <w:ind w:right="567" w:hanging="1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462EEF4F" w14:textId="77777777" w:rsidR="00ED6CEB" w:rsidRPr="00CF1A7C" w:rsidRDefault="00ED6CEB" w:rsidP="00ED6CEB">
      <w:pPr>
        <w:numPr>
          <w:ilvl w:val="0"/>
          <w:numId w:val="2"/>
        </w:numPr>
        <w:spacing w:after="120" w:line="288" w:lineRule="auto"/>
        <w:ind w:left="0" w:right="567" w:hanging="36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Minimalne postąpienie: </w:t>
      </w:r>
      <w:r w:rsidRPr="00F42CEF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170</w:t>
      </w:r>
      <w:r w:rsidRPr="00CF1A7C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PLN 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119F8EC8" w14:textId="77777777" w:rsidR="00ED6CEB" w:rsidRPr="001F5B8B" w:rsidRDefault="00ED6CEB" w:rsidP="00ED6CEB">
      <w:pPr>
        <w:spacing w:after="120" w:line="288" w:lineRule="auto"/>
        <w:ind w:right="567" w:hanging="10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(słownie: </w:t>
      </w:r>
      <w:r w:rsidRPr="00F42CEF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sto siedemdziesiąt</w:t>
      </w:r>
      <w:r w:rsidRPr="00CF1A7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złotych)</w:t>
      </w:r>
      <w:r w:rsidRPr="001F5B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</w:p>
    <w:p w14:paraId="31354368" w14:textId="77777777" w:rsidR="00ED6CEB" w:rsidRDefault="00ED6CEB" w:rsidP="00ED6CEB">
      <w:pPr>
        <w:spacing w:after="120" w:line="288" w:lineRule="auto"/>
        <w:ind w:right="567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1F5B8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Przy czym wymagane jest co najmniej jedno postąpienie.  </w:t>
      </w:r>
      <w:bookmarkStart w:id="4" w:name="_Hlk75371374"/>
    </w:p>
    <w:p w14:paraId="6367C1D3" w14:textId="77777777" w:rsidR="00ED6CEB" w:rsidRPr="003243D8" w:rsidRDefault="00ED6CEB" w:rsidP="00ED6CEB">
      <w:pPr>
        <w:spacing w:after="120" w:line="288" w:lineRule="auto"/>
        <w:ind w:right="567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1E839BB6" w14:textId="77777777" w:rsidR="00ED6CEB" w:rsidRDefault="00ED6CEB" w:rsidP="00ED6CEB">
      <w:pPr>
        <w:spacing w:after="120" w:line="288" w:lineRule="auto"/>
        <w:ind w:right="567" w:hanging="10"/>
        <w:jc w:val="both"/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</w:pPr>
      <w:bookmarkStart w:id="5" w:name="_Hlk76629881"/>
      <w:r w:rsidRPr="00654C6B">
        <w:rPr>
          <w:rFonts w:ascii="Bookman Old Style" w:eastAsia="Bookman Old Style" w:hAnsi="Bookman Old Style" w:cs="Bookman Old Style"/>
          <w:b/>
          <w:color w:val="000000"/>
          <w:sz w:val="24"/>
          <w:szCs w:val="24"/>
          <w:lang w:eastAsia="pl-PL"/>
        </w:rPr>
        <w:t xml:space="preserve">Czynsz dzierżawny będzie płacony </w:t>
      </w:r>
      <w:r w:rsidRPr="00654C6B"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  <w:t xml:space="preserve">za okres dzierżawy </w:t>
      </w:r>
      <w:r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  <w:t>z dołu, w terminie 14 dni od dnia wystawienia faktury, przelewem na wskazany na fakturze rachunek bankowy Wydzierżawiającego.</w:t>
      </w:r>
      <w:bookmarkEnd w:id="4"/>
      <w:bookmarkEnd w:id="5"/>
    </w:p>
    <w:p w14:paraId="39F969B6" w14:textId="77777777" w:rsidR="00ED6CEB" w:rsidRPr="003243D8" w:rsidRDefault="00ED6CEB" w:rsidP="00ED6CEB">
      <w:pPr>
        <w:spacing w:after="120" w:line="288" w:lineRule="auto"/>
        <w:ind w:right="567" w:hanging="10"/>
        <w:jc w:val="both"/>
        <w:rPr>
          <w:rFonts w:ascii="Bookman Old Style" w:eastAsia="Calibri" w:hAnsi="Bookman Old Style" w:cs="Times New Roman"/>
          <w:b/>
          <w:color w:val="000000" w:themeColor="text1"/>
          <w:sz w:val="24"/>
          <w:szCs w:val="24"/>
        </w:rPr>
      </w:pPr>
    </w:p>
    <w:p w14:paraId="305947BB" w14:textId="77777777" w:rsidR="00ED6CEB" w:rsidRPr="00AD4773" w:rsidRDefault="00ED6CEB" w:rsidP="00ED6CEB">
      <w:pPr>
        <w:spacing w:after="120" w:line="288" w:lineRule="auto"/>
        <w:ind w:right="567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AD4773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Podany czynsz wywoławczy 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nie zawiera podatku od towarów i usług. Po zakończeniu postępowania przetargowego do wylicytowanej kwoty netto zostanie doliczony podatek od towarów i usług – stawka VAT 23%. W przypadku zmiany przepisów co do stawki podatku, wylicytowana kwota brutto zostanie dostosowana do zmienionej stawki VAT, bez konieczności zmiany zapisów umowy. </w:t>
      </w:r>
    </w:p>
    <w:p w14:paraId="6C2197E3" w14:textId="77777777" w:rsidR="00ED6CEB" w:rsidRDefault="00ED6CEB" w:rsidP="00ED6CE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5FCCE031" w14:textId="77777777" w:rsidR="00ED6CEB" w:rsidRDefault="00ED6CEB" w:rsidP="00ED6CE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51C19409" w14:textId="77777777" w:rsidR="00ED6CEB" w:rsidRDefault="00ED6CEB" w:rsidP="00ED6CE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0A590E1D" w14:textId="77777777" w:rsidR="00ED6CEB" w:rsidRDefault="00ED6CEB" w:rsidP="00ED6CEB">
      <w:pPr>
        <w:spacing w:after="120" w:line="288" w:lineRule="auto"/>
        <w:ind w:right="567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157F3725" w14:textId="77777777" w:rsidR="00ED6CEB" w:rsidRPr="0057726A" w:rsidRDefault="00ED6CEB" w:rsidP="00ED6CEB">
      <w:pPr>
        <w:spacing w:after="120" w:line="288" w:lineRule="auto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57726A">
        <w:rPr>
          <w:rFonts w:ascii="Bookman Old Style" w:eastAsia="Calibri" w:hAnsi="Bookman Old Style" w:cs="Times New Roman"/>
          <w:sz w:val="24"/>
          <w:szCs w:val="24"/>
        </w:rPr>
        <w:lastRenderedPageBreak/>
        <w:t>O</w:t>
      </w:r>
      <w:r w:rsidRPr="0098536E">
        <w:rPr>
          <w:rFonts w:ascii="Bookman Old Style" w:eastAsia="Calibri" w:hAnsi="Bookman Old Style" w:cs="Times New Roman"/>
          <w:sz w:val="24"/>
          <w:szCs w:val="24"/>
        </w:rPr>
        <w:t>prócz zapłaty czynszu d</w:t>
      </w:r>
      <w:r w:rsidRPr="0057726A">
        <w:rPr>
          <w:rFonts w:ascii="Bookman Old Style" w:eastAsia="Calibri" w:hAnsi="Bookman Old Style" w:cs="Times New Roman"/>
          <w:sz w:val="24"/>
          <w:szCs w:val="24"/>
        </w:rPr>
        <w:t xml:space="preserve">zierżawca zobowiązany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będzie </w:t>
      </w:r>
      <w:r w:rsidRPr="0057726A">
        <w:rPr>
          <w:rFonts w:ascii="Bookman Old Style" w:eastAsia="Calibri" w:hAnsi="Bookman Old Style" w:cs="Times New Roman"/>
          <w:sz w:val="24"/>
          <w:szCs w:val="24"/>
        </w:rPr>
        <w:t>ui</w:t>
      </w:r>
      <w:r>
        <w:rPr>
          <w:rFonts w:ascii="Bookman Old Style" w:eastAsia="Calibri" w:hAnsi="Bookman Old Style" w:cs="Times New Roman"/>
          <w:sz w:val="24"/>
          <w:szCs w:val="24"/>
        </w:rPr>
        <w:t>ścić</w:t>
      </w:r>
      <w:r w:rsidRPr="0057726A">
        <w:rPr>
          <w:rFonts w:ascii="Bookman Old Style" w:eastAsia="Calibri" w:hAnsi="Bookman Old Style" w:cs="Times New Roman"/>
          <w:sz w:val="24"/>
          <w:szCs w:val="24"/>
        </w:rPr>
        <w:t>:</w:t>
      </w:r>
    </w:p>
    <w:p w14:paraId="4C733A4B" w14:textId="77777777" w:rsidR="00ED6CEB" w:rsidRPr="003243D8" w:rsidRDefault="00ED6CEB" w:rsidP="00ED6CEB">
      <w:pPr>
        <w:pStyle w:val="Akapitzlist"/>
        <w:numPr>
          <w:ilvl w:val="0"/>
          <w:numId w:val="5"/>
        </w:numPr>
        <w:spacing w:after="120" w:line="288" w:lineRule="auto"/>
        <w:ind w:left="426" w:hanging="426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57726A">
        <w:rPr>
          <w:rFonts w:ascii="Bookman Old Style" w:eastAsia="Calibri" w:hAnsi="Bookman Old Style" w:cs="Times New Roman"/>
          <w:sz w:val="24"/>
          <w:szCs w:val="24"/>
        </w:rPr>
        <w:t xml:space="preserve">opłatę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ryczałtową w wysokości 1 </w:t>
      </w:r>
      <w:r w:rsidRPr="00CF1A7C">
        <w:rPr>
          <w:rFonts w:ascii="Bookman Old Style" w:eastAsia="Calibri" w:hAnsi="Bookman Old Style" w:cs="Times New Roman"/>
          <w:sz w:val="24"/>
          <w:szCs w:val="24"/>
        </w:rPr>
        <w:t>750,00 zł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netto powiększoną o obowiązujący podatek VAT 23%, tj. kwotę brutto </w:t>
      </w:r>
      <w:r w:rsidRPr="00F42CEF">
        <w:rPr>
          <w:rFonts w:ascii="Bookman Old Style" w:eastAsia="Calibri" w:hAnsi="Bookman Old Style" w:cs="Times New Roman"/>
          <w:sz w:val="24"/>
          <w:szCs w:val="24"/>
        </w:rPr>
        <w:t>2152,50</w:t>
      </w:r>
      <w:r w:rsidRPr="00CF1A7C">
        <w:rPr>
          <w:rFonts w:ascii="Bookman Old Style" w:eastAsia="Calibri" w:hAnsi="Bookman Old Style" w:cs="Times New Roman"/>
          <w:sz w:val="24"/>
          <w:szCs w:val="24"/>
        </w:rPr>
        <w:t xml:space="preserve"> zł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za świadczenia dodatkowe związane z:</w:t>
      </w:r>
    </w:p>
    <w:p w14:paraId="7B901D65" w14:textId="77777777" w:rsidR="00ED6CEB" w:rsidRPr="0057726A" w:rsidRDefault="00ED6CEB" w:rsidP="00ED6CEB">
      <w:pPr>
        <w:pStyle w:val="Akapitzlist"/>
        <w:numPr>
          <w:ilvl w:val="0"/>
          <w:numId w:val="6"/>
        </w:numPr>
        <w:spacing w:after="120" w:line="288" w:lineRule="auto"/>
        <w:ind w:left="426" w:firstLine="0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57726A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korzystaniem z wyznaczonej toalety, w godzinach od 6.00 do 23.00; </w:t>
      </w:r>
    </w:p>
    <w:p w14:paraId="62C496D6" w14:textId="77777777" w:rsidR="00ED6CEB" w:rsidRPr="0057726A" w:rsidRDefault="00ED6CEB" w:rsidP="00ED6CEB">
      <w:pPr>
        <w:pStyle w:val="Akapitzlist"/>
        <w:numPr>
          <w:ilvl w:val="0"/>
          <w:numId w:val="6"/>
        </w:numPr>
        <w:spacing w:after="120" w:line="288" w:lineRule="auto"/>
        <w:ind w:left="426" w:firstLine="0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57726A">
        <w:rPr>
          <w:rFonts w:ascii="Bookman Old Style" w:eastAsia="Calibri" w:hAnsi="Bookman Old Style" w:cs="Times New Roman"/>
          <w:sz w:val="24"/>
          <w:szCs w:val="24"/>
        </w:rPr>
        <w:t xml:space="preserve">korzystaniem z mediów (prąd, woda); </w:t>
      </w:r>
    </w:p>
    <w:p w14:paraId="2ADB865B" w14:textId="77777777" w:rsidR="00ED6CEB" w:rsidRPr="0057726A" w:rsidRDefault="00ED6CEB" w:rsidP="00ED6CEB">
      <w:pPr>
        <w:pStyle w:val="Akapitzlist"/>
        <w:numPr>
          <w:ilvl w:val="0"/>
          <w:numId w:val="6"/>
        </w:numPr>
        <w:spacing w:after="120" w:line="288" w:lineRule="auto"/>
        <w:ind w:left="426" w:firstLine="0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57726A">
        <w:rPr>
          <w:rFonts w:ascii="Bookman Old Style" w:eastAsia="Calibri" w:hAnsi="Bookman Old Style" w:cs="Times New Roman"/>
          <w:sz w:val="24"/>
          <w:szCs w:val="24"/>
        </w:rPr>
        <w:t>wywozem nieczystości komunalnych;</w:t>
      </w:r>
    </w:p>
    <w:p w14:paraId="42BE1924" w14:textId="77777777" w:rsidR="00ED6CEB" w:rsidRDefault="00ED6CEB" w:rsidP="00ED6CEB">
      <w:pPr>
        <w:pStyle w:val="Akapitzlist"/>
        <w:numPr>
          <w:ilvl w:val="0"/>
          <w:numId w:val="5"/>
        </w:numPr>
        <w:spacing w:after="120" w:line="288" w:lineRule="auto"/>
        <w:ind w:left="426" w:right="1" w:hanging="426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ED6CEB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jednorazową opłatę ryczałtową</w:t>
      </w:r>
      <w:r>
        <w:rPr>
          <w:rFonts w:ascii="Bookman Old Style" w:eastAsia="Calibri" w:hAnsi="Bookman Old Style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w wysokości </w:t>
      </w:r>
      <w:r w:rsidRPr="00CF1A7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1 </w:t>
      </w:r>
      <w:r w:rsidRPr="00F42CEF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141</w:t>
      </w:r>
      <w:r w:rsidRPr="00CF1A7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,00 zł</w:t>
      </w:r>
      <w:r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netto powiększoną o obowiązujący podatek VAT 23%, tj. kwotę brutto </w:t>
      </w:r>
      <w:r w:rsidRPr="00CF1A7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1 403,43 zł</w:t>
      </w:r>
      <w:r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za korzystanie z nieruchomości na cele przygotowania do prowadzenia działalności. </w:t>
      </w:r>
    </w:p>
    <w:p w14:paraId="11D749E1" w14:textId="77777777" w:rsidR="00ED6CEB" w:rsidRPr="00BB578F" w:rsidRDefault="00ED6CEB" w:rsidP="00ED6CEB">
      <w:pPr>
        <w:pStyle w:val="Akapitzlist"/>
        <w:numPr>
          <w:ilvl w:val="0"/>
          <w:numId w:val="5"/>
        </w:numPr>
        <w:ind w:left="426" w:hanging="426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  <w:r w:rsidRPr="00BB578F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zabezpieczenie zapłaty czynszu i opłat w formie kaucji w </w:t>
      </w:r>
      <w:r w:rsidRPr="00CF1A7C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wysokości …… zł,</w:t>
      </w:r>
      <w:r w:rsidRPr="00BB578F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 xml:space="preserve"> stanowiącej równowartość miesięcznego czynszu brutto liczonego jako 30 dni dzierżawy, podlegającej zwrotowi z chwilą zakończenia okresu dzierżawy, po rozliczeniu należności stron i przejęciu terenu przez Wydzierżawiającego oraz po podpisaniu protokołu zdawczo-odbiorczego. </w:t>
      </w:r>
    </w:p>
    <w:p w14:paraId="0B3A0160" w14:textId="77777777" w:rsidR="00ED6CEB" w:rsidRPr="003243D8" w:rsidRDefault="00ED6CEB" w:rsidP="00ED6CEB">
      <w:pPr>
        <w:pStyle w:val="Akapitzlist"/>
        <w:spacing w:after="120" w:line="288" w:lineRule="auto"/>
        <w:ind w:left="360" w:right="1"/>
        <w:jc w:val="both"/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</w:pPr>
    </w:p>
    <w:p w14:paraId="78860868" w14:textId="77777777" w:rsidR="00246701" w:rsidRDefault="00246701" w:rsidP="003243D8">
      <w:pPr>
        <w:pStyle w:val="Akapitzlist"/>
        <w:rPr>
          <w:rFonts w:eastAsia="Bookman Old Style" w:cs="Bookman Old Style"/>
          <w:b/>
          <w:color w:val="000000"/>
          <w:sz w:val="28"/>
          <w:lang w:eastAsia="pl-PL"/>
        </w:rPr>
      </w:pPr>
    </w:p>
    <w:p w14:paraId="497556C5" w14:textId="34F6BB8E" w:rsidR="00CD5F3A" w:rsidRPr="00CD5F3A" w:rsidRDefault="00CD5F3A" w:rsidP="003243D8">
      <w:pPr>
        <w:spacing w:after="240" w:line="288" w:lineRule="auto"/>
        <w:ind w:right="567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>WARUNKI UDZIAŁU W PRZETARGU</w:t>
      </w:r>
      <w:r w:rsidRPr="00CD5F3A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</w:p>
    <w:p w14:paraId="493166BA" w14:textId="2468B55B" w:rsidR="00B46152" w:rsidRPr="00315331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</w:pP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Warunkiem udziału w przetargu jest wniesienie wadium w pieniądzu, w</w:t>
      </w:r>
      <w:r w:rsidR="003243D8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wysokości określonej w ogłoszeniu, na rachunek </w:t>
      </w:r>
      <w:bookmarkStart w:id="6" w:name="_Hlk74584563"/>
      <w:r w:rsidR="00964F73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Zakładu Działalności </w:t>
      </w:r>
      <w:r w:rsidR="00964F73" w:rsidRPr="00315331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Pomocniczej Polskiej Akademii Nauk 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nr </w:t>
      </w:r>
      <w:bookmarkEnd w:id="6"/>
      <w:r w:rsidR="000C6E03" w:rsidRPr="00315331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04 1130 1017 0020 1462 9420 0036 </w:t>
      </w:r>
      <w:r w:rsidR="008A41BF" w:rsidRPr="00315331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do dnia </w:t>
      </w:r>
      <w:r w:rsidR="00315331" w:rsidRPr="00A6291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30.06.</w:t>
      </w:r>
      <w:r w:rsidRPr="00A6291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202</w:t>
      </w:r>
      <w:r w:rsidR="00246701" w:rsidRPr="00A6291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3</w:t>
      </w:r>
      <w:r w:rsidRPr="00A6291F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 roku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 xml:space="preserve">. </w:t>
      </w:r>
      <w:r w:rsidR="00B46152" w:rsidRPr="00315331">
        <w:rPr>
          <w:rFonts w:ascii="Bookman Old Style" w:hAnsi="Bookman Old Style"/>
          <w:sz w:val="24"/>
          <w:szCs w:val="24"/>
        </w:rPr>
        <w:t>W tytule przelewu należy wskazać datę oraz przedmiot przetargu, którego dotyczy tj</w:t>
      </w:r>
      <w:r w:rsidR="00AA11E2" w:rsidRPr="00315331">
        <w:rPr>
          <w:rFonts w:ascii="Bookman Old Style" w:hAnsi="Bookman Old Style"/>
          <w:sz w:val="24"/>
          <w:szCs w:val="24"/>
        </w:rPr>
        <w:t>.</w:t>
      </w:r>
      <w:r w:rsidR="00B46152" w:rsidRPr="00315331">
        <w:rPr>
          <w:rFonts w:ascii="Bookman Old Style" w:hAnsi="Bookman Old Style"/>
          <w:sz w:val="24"/>
          <w:szCs w:val="24"/>
        </w:rPr>
        <w:t>:  „</w:t>
      </w:r>
      <w:r w:rsidR="00315331" w:rsidRPr="00315331">
        <w:rPr>
          <w:rFonts w:ascii="Bookman Old Style" w:hAnsi="Bookman Old Style"/>
          <w:sz w:val="24"/>
          <w:szCs w:val="24"/>
        </w:rPr>
        <w:t>30.06.</w:t>
      </w:r>
      <w:r w:rsidR="00246701" w:rsidRPr="00315331">
        <w:rPr>
          <w:rFonts w:ascii="Bookman Old Style" w:hAnsi="Bookman Old Style"/>
          <w:sz w:val="24"/>
          <w:szCs w:val="24"/>
        </w:rPr>
        <w:t>2023</w:t>
      </w:r>
      <w:r w:rsidR="00B46152" w:rsidRPr="00315331">
        <w:rPr>
          <w:rFonts w:ascii="Bookman Old Style" w:hAnsi="Bookman Old Style"/>
          <w:sz w:val="24"/>
          <w:szCs w:val="24"/>
        </w:rPr>
        <w:t xml:space="preserve"> r., godz. </w:t>
      </w:r>
      <w:r w:rsidR="00315331" w:rsidRPr="00315331">
        <w:rPr>
          <w:rFonts w:ascii="Bookman Old Style" w:hAnsi="Bookman Old Style"/>
          <w:sz w:val="24"/>
          <w:szCs w:val="24"/>
        </w:rPr>
        <w:t>12</w:t>
      </w:r>
      <w:r w:rsidR="00B46152" w:rsidRPr="00315331">
        <w:rPr>
          <w:rFonts w:ascii="Bookman Old Style" w:hAnsi="Bookman Old Style"/>
          <w:sz w:val="24"/>
          <w:szCs w:val="24"/>
        </w:rPr>
        <w:t xml:space="preserve">.00.  Przetarg na dzierżawę działki 78 w miejscowości Jurata”. Za datę wpływu uważać się będzie dzień wpływu wadium na konto </w:t>
      </w:r>
      <w:r w:rsidR="00B37221" w:rsidRPr="00315331">
        <w:rPr>
          <w:rFonts w:ascii="Bookman Old Style" w:hAnsi="Bookman Old Style"/>
          <w:sz w:val="24"/>
          <w:szCs w:val="24"/>
        </w:rPr>
        <w:t>PAN ZDP</w:t>
      </w:r>
      <w:r w:rsidR="00B46152" w:rsidRPr="00315331">
        <w:rPr>
          <w:rFonts w:ascii="Bookman Old Style" w:hAnsi="Bookman Old Style"/>
          <w:sz w:val="24"/>
          <w:szCs w:val="24"/>
        </w:rPr>
        <w:t xml:space="preserve">.  </w:t>
      </w:r>
    </w:p>
    <w:p w14:paraId="3B8FAC93" w14:textId="75BF8F1B" w:rsidR="00CD5F3A" w:rsidRPr="00CD5F3A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E0384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Wadium zwraca się niezwłocznie (jednak nie później niż przed upływem 3</w:t>
      </w:r>
      <w:r w:rsidR="003243D8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 </w:t>
      </w:r>
      <w:r w:rsidRPr="00E0384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dni) po zamknięciu, odwołaniu</w:t>
      </w:r>
      <w:r w:rsidRPr="00B46152">
        <w:rPr>
          <w:rFonts w:ascii="Bookman Old Style" w:eastAsia="Bookman Old Style" w:hAnsi="Bookman Old Style" w:cs="Bookman Old Style"/>
          <w:color w:val="000000"/>
          <w:sz w:val="24"/>
          <w:szCs w:val="24"/>
          <w:lang w:eastAsia="pl-PL"/>
        </w:rPr>
        <w:t>, unieważnieniu lub zakończeniu przetargu wynikiem negatywnym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.  </w:t>
      </w:r>
    </w:p>
    <w:p w14:paraId="11DC5441" w14:textId="77777777" w:rsidR="00CD5F3A" w:rsidRPr="00CD5F3A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Wadium przepada na rzecz Polskiej Akademii Nauk, w przypadku uchylania się od zawarcia umowy przez osobę, która wygra przetarg. </w:t>
      </w:r>
    </w:p>
    <w:p w14:paraId="4C98F4B7" w14:textId="77777777" w:rsidR="00CD5F3A" w:rsidRPr="00CD5F3A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Odwołanie przetargu, jego unieważnienie lub zamknięcie nie daje podstaw do naliczania odsetek od wpłaconego wadium. </w:t>
      </w:r>
    </w:p>
    <w:p w14:paraId="237F4DD7" w14:textId="77777777" w:rsidR="003243D8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Przed przystąpieniem do przetargu oferent zobowiązany jest do zapoznania się z treścią: Regulaminu przeprowadzania przetargów oraz rokowań na sprzedaż, najem i dzierżawę nieruchomości Polskiej Akademii Nauk, Informatora przetargowego oraz wzoru umowy dzierżawy.</w:t>
      </w:r>
      <w:r w:rsidRPr="00CD5F3A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</w:p>
    <w:p w14:paraId="690C72A1" w14:textId="5A7A5E44" w:rsidR="00CD5F3A" w:rsidRPr="003243D8" w:rsidRDefault="00CD5F3A" w:rsidP="003243D8">
      <w:pPr>
        <w:numPr>
          <w:ilvl w:val="0"/>
          <w:numId w:val="3"/>
        </w:numPr>
        <w:spacing w:after="120" w:line="288" w:lineRule="auto"/>
        <w:ind w:left="0" w:right="567" w:hanging="36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3243D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lastRenderedPageBreak/>
        <w:t>Przed przystąpieniem do przetargu oferent zobowiązany jest do przedłożenia Komisji Przetargowej podpisanego Formularza Zgłoszenia udziału w przetargu w tym oświadczeń w nim zawartych oraz innych dokumentów wskazanych w Regulaminie przeprowadzania przetargów oraz rokowań na sprzedaż, najem i dzierżawę nieruchomości Polskiej Akademii Nauk w szczególności dowodu potwierdzającego wpłatę wadium np. wydruk z rachunku bankowego.</w:t>
      </w:r>
      <w:r w:rsidRPr="003243D8">
        <w:rPr>
          <w:rFonts w:ascii="Bookman Old Style" w:eastAsia="Bookman Old Style" w:hAnsi="Bookman Old Style" w:cs="Bookman Old Style"/>
          <w:b/>
          <w:color w:val="000000"/>
          <w:lang w:eastAsia="pl-PL"/>
        </w:rPr>
        <w:t xml:space="preserve"> </w:t>
      </w:r>
    </w:p>
    <w:p w14:paraId="1D9670C5" w14:textId="50BE842D" w:rsidR="00CD5F3A" w:rsidRPr="00315331" w:rsidRDefault="00CD5F3A" w:rsidP="003243D8">
      <w:pPr>
        <w:spacing w:after="120" w:line="288" w:lineRule="auto"/>
        <w:ind w:right="56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Formularz Zgłoszenia udziału w przetargu oraz Regulamin przeprowadzania </w:t>
      </w:r>
      <w:r w:rsidRPr="00E0384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przetargów oraz rokowań na sprzedaż, najem i</w:t>
      </w:r>
      <w:r w:rsidR="003243D8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E0384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dzierżawę nieruchomości Polskiej Akademii Nauk i Informator przetargowy oraz wzór umowy dzierżawy można pobrać ze strony </w:t>
      </w:r>
      <w:r w:rsidR="00463A9B" w:rsidRPr="00E0384B">
        <w:rPr>
          <w:rFonts w:ascii="Bookman Old Style" w:eastAsia="Bookman Old Style" w:hAnsi="Bookman Old Style" w:cs="Bookman Old Style"/>
          <w:sz w:val="24"/>
          <w:lang w:eastAsia="pl-PL"/>
        </w:rPr>
        <w:t>www.zdp.pan.pl</w:t>
      </w:r>
      <w:hyperlink r:id="rId8">
        <w:r w:rsidRPr="00E0384B">
          <w:rPr>
            <w:rFonts w:ascii="Bookman Old Style" w:eastAsia="Bookman Old Style" w:hAnsi="Bookman Old Style" w:cs="Bookman Old Style"/>
            <w:color w:val="000000"/>
            <w:sz w:val="24"/>
            <w:lang w:eastAsia="pl-PL"/>
          </w:rPr>
          <w:t xml:space="preserve"> </w:t>
        </w:r>
      </w:hyperlink>
      <w:r w:rsidRPr="00E0384B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lub uzyskać  </w:t>
      </w:r>
      <w:r w:rsidRPr="00FD425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w</w:t>
      </w:r>
      <w:r w:rsidR="00463A9B" w:rsidRPr="00FD425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463A9B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Pałacu Staszica ul. Nowy Świat 72, 00-330 Warszawa pok. 240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, nr tel.</w:t>
      </w:r>
      <w:r w:rsidR="00B46152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463A9B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22 65-72-716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, w terminie od dnia ukazania się niniejszego ogłoszenia do </w:t>
      </w:r>
      <w:r w:rsidR="00315331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30.06.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20</w:t>
      </w:r>
      <w:r w:rsidR="002556FA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23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roku w godz. </w:t>
      </w:r>
      <w:r w:rsidR="002556FA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8:00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– </w:t>
      </w:r>
      <w:r w:rsidR="002556FA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16:00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.</w:t>
      </w:r>
      <w:r w:rsidRPr="003153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18E01F32" w14:textId="77777777" w:rsidR="003243D8" w:rsidRPr="00315331" w:rsidRDefault="003243D8" w:rsidP="003243D8">
      <w:pPr>
        <w:spacing w:after="120" w:line="288" w:lineRule="auto"/>
        <w:ind w:right="567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</w:p>
    <w:p w14:paraId="05F94A3B" w14:textId="64DE8FB9" w:rsidR="00703B68" w:rsidRPr="00315331" w:rsidRDefault="00CD5F3A" w:rsidP="003243D8">
      <w:pPr>
        <w:keepNext/>
        <w:keepLines/>
        <w:spacing w:after="240" w:line="288" w:lineRule="auto"/>
        <w:ind w:right="567" w:hanging="11"/>
        <w:outlineLvl w:val="0"/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</w:pPr>
      <w:r w:rsidRPr="00315331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>TERMIN I MIEJSCE PRZETARGU</w:t>
      </w:r>
      <w:r w:rsidRPr="00315331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 </w:t>
      </w:r>
    </w:p>
    <w:p w14:paraId="195000AE" w14:textId="373297AD" w:rsidR="00CD5F3A" w:rsidRDefault="00CD5F3A" w:rsidP="003243D8">
      <w:pPr>
        <w:spacing w:after="120" w:line="288" w:lineRule="auto"/>
        <w:ind w:left="11" w:right="170" w:hanging="11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lang w:eastAsia="pl-PL"/>
        </w:rPr>
      </w:pP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Przetarg odbędzie się </w:t>
      </w:r>
      <w:r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w dniu</w:t>
      </w:r>
      <w:r w:rsidR="00CD5ADE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 xml:space="preserve"> </w:t>
      </w:r>
      <w:r w:rsidR="00315331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0</w:t>
      </w:r>
      <w:r w:rsidR="00ED6CEB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3</w:t>
      </w:r>
      <w:r w:rsidR="00315331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.07.</w:t>
      </w:r>
      <w:r w:rsidR="00DE5D15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202</w:t>
      </w:r>
      <w:r w:rsidR="002556FA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>3</w:t>
      </w:r>
      <w:r w:rsidR="00DE5D15" w:rsidRPr="00315331">
        <w:rPr>
          <w:rFonts w:ascii="Bookman Old Style" w:eastAsia="Bookman Old Style" w:hAnsi="Bookman Old Style" w:cs="Bookman Old Style"/>
          <w:b/>
          <w:bCs/>
          <w:color w:val="000000"/>
          <w:sz w:val="24"/>
          <w:lang w:eastAsia="pl-PL"/>
        </w:rPr>
        <w:t xml:space="preserve"> r.</w:t>
      </w:r>
      <w:r w:rsidR="00DE5D15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D24AC2" w:rsidRPr="00315331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 xml:space="preserve">o godz. </w:t>
      </w:r>
      <w:r w:rsidR="00315331" w:rsidRPr="00315331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11</w:t>
      </w:r>
      <w:r w:rsidR="003243D8" w:rsidRPr="00315331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:</w:t>
      </w:r>
      <w:r w:rsidR="00D24AC2" w:rsidRPr="00315331">
        <w:rPr>
          <w:rFonts w:ascii="Bookman Old Style" w:eastAsia="Bookman Old Style" w:hAnsi="Bookman Old Style" w:cs="Bookman Old Style"/>
          <w:b/>
          <w:color w:val="000000"/>
          <w:sz w:val="24"/>
          <w:lang w:eastAsia="pl-PL"/>
        </w:rPr>
        <w:t>00</w:t>
      </w:r>
      <w:r w:rsidR="00186E2B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 siedzibie </w:t>
      </w:r>
      <w:r w:rsidR="009E321C"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Zakładu Działalności Pomocniczej </w:t>
      </w:r>
      <w:r w:rsidRPr="00315331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Polskiej Akademii Nauk w Warszawie, </w:t>
      </w:r>
      <w:r w:rsidR="00EB3F1D" w:rsidRPr="00315331">
        <w:rPr>
          <w:rFonts w:ascii="Bookman Old Style" w:eastAsia="Bookman Old Style" w:hAnsi="Bookman Old Style" w:cs="Bookman Old Style"/>
          <w:i/>
          <w:iCs/>
          <w:color w:val="000000"/>
          <w:sz w:val="24"/>
          <w:lang w:eastAsia="pl-PL"/>
        </w:rPr>
        <w:t>ul. Nowy Świat 72, 00- 330 Warszawa</w:t>
      </w:r>
      <w:r w:rsidR="00FB3A68" w:rsidRPr="00315331">
        <w:rPr>
          <w:rFonts w:ascii="Bookman Old Style" w:eastAsia="Bookman Old Style" w:hAnsi="Bookman Old Style" w:cs="Bookman Old Style"/>
          <w:i/>
          <w:iCs/>
          <w:color w:val="000000"/>
          <w:sz w:val="24"/>
          <w:lang w:eastAsia="pl-PL"/>
        </w:rPr>
        <w:t>, sala</w:t>
      </w:r>
      <w:r w:rsidR="00315331">
        <w:rPr>
          <w:rFonts w:ascii="Bookman Old Style" w:eastAsia="Bookman Old Style" w:hAnsi="Bookman Old Style" w:cs="Bookman Old Style"/>
          <w:i/>
          <w:iCs/>
          <w:color w:val="000000"/>
          <w:sz w:val="24"/>
          <w:lang w:eastAsia="pl-PL"/>
        </w:rPr>
        <w:t xml:space="preserve"> Kołłątaja</w:t>
      </w:r>
    </w:p>
    <w:p w14:paraId="479CDC84" w14:textId="77777777" w:rsidR="003243D8" w:rsidRPr="00E0384B" w:rsidRDefault="003243D8" w:rsidP="003243D8">
      <w:pPr>
        <w:spacing w:after="120" w:line="288" w:lineRule="auto"/>
        <w:ind w:left="11" w:right="170" w:hanging="11"/>
        <w:jc w:val="both"/>
        <w:rPr>
          <w:rFonts w:ascii="Bookman Old Style" w:eastAsia="Bookman Old Style" w:hAnsi="Bookman Old Style" w:cs="Bookman Old Style"/>
          <w:i/>
          <w:iCs/>
          <w:color w:val="000000"/>
          <w:sz w:val="24"/>
          <w:lang w:eastAsia="pl-PL"/>
        </w:rPr>
      </w:pPr>
    </w:p>
    <w:p w14:paraId="7DB9894E" w14:textId="701BCC63" w:rsidR="00DF5F7A" w:rsidRPr="00CD5F3A" w:rsidRDefault="00CD5F3A" w:rsidP="003243D8">
      <w:pPr>
        <w:keepNext/>
        <w:keepLines/>
        <w:spacing w:after="240" w:line="288" w:lineRule="auto"/>
        <w:ind w:right="567" w:hanging="11"/>
        <w:outlineLvl w:val="0"/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</w:pPr>
      <w:r w:rsidRPr="00E0384B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>ZAWARCIE UMOWY</w:t>
      </w:r>
      <w:r w:rsidRPr="00CD5F3A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 xml:space="preserve"> </w:t>
      </w:r>
    </w:p>
    <w:p w14:paraId="2B45AA88" w14:textId="08ECB62F" w:rsidR="00CD5F3A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Na wydzierżawienie dział</w:t>
      </w:r>
      <w:r w:rsidR="009D3AA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ki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gruntu objęt</w:t>
      </w:r>
      <w:r w:rsidR="009D3AA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ej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niniejszym ogłoszeniem nie jest wymagana zgoda Prezesa Prokuratorii Generalnej Rzeczpospolitej Polskiej, zgodnie z art. 24 ust. 3 ustawy o Polskiej Akademii Nauk. </w:t>
      </w:r>
    </w:p>
    <w:p w14:paraId="431F263C" w14:textId="57B200C6" w:rsidR="00FB3A68" w:rsidRDefault="00CD5F3A" w:rsidP="003545B2">
      <w:pPr>
        <w:spacing w:before="120" w:after="120" w:line="288" w:lineRule="auto"/>
        <w:ind w:right="1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Polska Akademia Nauk informuje, że kandydat na dzierżawcę wyłoniony  w</w:t>
      </w:r>
      <w:r w:rsidR="003545B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przetargu, będzie zobowiązany do złożenia zabezpieczenia zapłaty wszelkich należności wynikających z umowy dzierżawy. Przedstawienie zaakceptowanych przez PAN zabezpieczeń stanowi warunek wydania nieruchomości. </w:t>
      </w:r>
    </w:p>
    <w:p w14:paraId="2AABE93E" w14:textId="39F9E2CD" w:rsidR="00CD5F3A" w:rsidRPr="00CD5F3A" w:rsidRDefault="00FB3A68" w:rsidP="003545B2">
      <w:pPr>
        <w:spacing w:before="120" w:after="120" w:line="288" w:lineRule="auto"/>
        <w:ind w:right="1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 zakończeniu </w:t>
      </w:r>
      <w:r w:rsidR="002556F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okresu</w:t>
      </w: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dzierżawy nieruchomości dzierżawca będzie zobowiązany do przywrócenia nieruchomości do stanu poprzedniego.</w:t>
      </w:r>
    </w:p>
    <w:p w14:paraId="201FAE17" w14:textId="10EE27C8" w:rsidR="00CD5F3A" w:rsidRPr="00994402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Dzierżawca będzie zobowiązany do złożenia w formie aktu notarialnego poddania się egzekucji w trybie art. 777 § 1 pkt.4</w:t>
      </w:r>
      <w:r w:rsidR="00301446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i 5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2556F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ustawy z dnia 17</w:t>
      </w:r>
      <w:r w:rsidR="009277E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="002556F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listopada 1964 r. Kodeks postępowania cywilnego (t.j. Dz. U. z 2021 r. </w:t>
      </w:r>
      <w:r w:rsidR="002556F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lastRenderedPageBreak/>
        <w:t>poz.</w:t>
      </w:r>
      <w:r w:rsidR="003545B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="002556F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1805 ze zm.)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w ciągu 7 dni  od zawarcia </w:t>
      </w:r>
      <w:r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umowy dzierżawy. Koszty tego aktu ponosi dzierżawca. </w:t>
      </w:r>
    </w:p>
    <w:p w14:paraId="7A667587" w14:textId="06076359" w:rsidR="00CD5F3A" w:rsidRPr="00CD5F3A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bookmarkStart w:id="7" w:name="_Hlk76630321"/>
      <w:r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Tytułem zabezpieczenia umowy dzierżawy, dzierżawca według wyboru Polskiej Akademii Nauk wnosi kaucję bądź przedstawia gwarancję bankową w</w:t>
      </w:r>
      <w:r w:rsidR="003545B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wysokości równowartości </w:t>
      </w:r>
      <w:r w:rsidR="004E3483"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miesięcznego czynszu dzierżawnego</w:t>
      </w:r>
      <w:r w:rsidR="00935DBA"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 </w:t>
      </w:r>
      <w:r w:rsidR="00592349"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brutto </w:t>
      </w:r>
      <w:r w:rsidR="00935DBA" w:rsidRPr="00994402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liczonego jako 30 dni dzierżawy.</w:t>
      </w:r>
    </w:p>
    <w:bookmarkEnd w:id="7"/>
    <w:p w14:paraId="47B7BFB1" w14:textId="77777777" w:rsidR="00CD5F3A" w:rsidRPr="00CD5F3A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Polska Akademia Nauk może zażądać innych zabezpieczeń jeżeli uznane zostaną za zasadne ze względu na ochronę jej interesu. </w:t>
      </w:r>
    </w:p>
    <w:p w14:paraId="6F41C8AF" w14:textId="3F8F1220" w:rsidR="00CD5F3A" w:rsidRPr="00CD5F3A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Zawarta umowa dzierżawy będzie zawierać klauzulę waloryzacyjną  o</w:t>
      </w:r>
      <w:r w:rsidR="009277EC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> 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średnioroczny wskaźnik wzrostu cen i usług konsumpcyjnych za rok ubiegły w stosunku do daty zawartej umowy, ogłaszany przez Prezesa GUS. </w:t>
      </w:r>
    </w:p>
    <w:p w14:paraId="49BCC42E" w14:textId="101B50F2" w:rsidR="00CD5F3A" w:rsidRPr="00CD5F3A" w:rsidRDefault="00CD5F3A" w:rsidP="003545B2">
      <w:pPr>
        <w:spacing w:before="120"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Za datę wpłaty czynszu dzierżawnego uznaje się termin uznania rachunku Polskiej Akademii Nauk. </w:t>
      </w:r>
    </w:p>
    <w:p w14:paraId="2FC4442D" w14:textId="17784F30" w:rsidR="003243D8" w:rsidRDefault="00E4782B" w:rsidP="003545B2">
      <w:pPr>
        <w:spacing w:before="120" w:after="120" w:line="288" w:lineRule="auto"/>
        <w:ind w:right="1"/>
        <w:contextualSpacing/>
        <w:jc w:val="both"/>
        <w:rPr>
          <w:rFonts w:ascii="Bookman Old Style" w:eastAsia="Calibri" w:hAnsi="Bookman Old Style" w:cs="Times New Roman"/>
          <w:color w:val="000000"/>
          <w:sz w:val="24"/>
          <w:lang w:eastAsia="pl-PL"/>
        </w:rPr>
      </w:pPr>
      <w:r w:rsidRPr="00E4782B">
        <w:rPr>
          <w:rFonts w:ascii="Bookman Old Style" w:eastAsia="Calibri" w:hAnsi="Bookman Old Style" w:cs="Times New Roman"/>
          <w:color w:val="000000"/>
          <w:sz w:val="24"/>
          <w:lang w:eastAsia="pl-PL"/>
        </w:rPr>
        <w:t>Przez cały okres trwania umowy Dzierżawca zobowiązuje się posiadać ubezpieczenie od odpowiedzialności cywilnej z tytułu prowadzonej na dzierżawionym terenie działalności gospodarczej</w:t>
      </w:r>
      <w:r w:rsidR="003E2B3D">
        <w:rPr>
          <w:rFonts w:ascii="Bookman Old Style" w:eastAsia="Calibri" w:hAnsi="Bookman Old Style" w:cs="Times New Roman"/>
          <w:color w:val="000000"/>
          <w:sz w:val="24"/>
          <w:lang w:eastAsia="pl-PL"/>
        </w:rPr>
        <w:t xml:space="preserve"> oraz ubezpieczenie od następstw </w:t>
      </w:r>
      <w:r w:rsidR="0026024B">
        <w:rPr>
          <w:rFonts w:ascii="Bookman Old Style" w:eastAsia="Calibri" w:hAnsi="Bookman Old Style" w:cs="Times New Roman"/>
          <w:color w:val="000000"/>
          <w:sz w:val="24"/>
          <w:lang w:eastAsia="pl-PL"/>
        </w:rPr>
        <w:t>nieszczęśliwych</w:t>
      </w:r>
      <w:r w:rsidR="003E2B3D">
        <w:rPr>
          <w:rFonts w:ascii="Bookman Old Style" w:eastAsia="Calibri" w:hAnsi="Bookman Old Style" w:cs="Times New Roman"/>
          <w:color w:val="000000"/>
          <w:sz w:val="24"/>
          <w:lang w:eastAsia="pl-PL"/>
        </w:rPr>
        <w:t xml:space="preserve"> wypadków </w:t>
      </w:r>
      <w:r w:rsidR="003E2B3D" w:rsidRPr="003E2B3D">
        <w:rPr>
          <w:rFonts w:ascii="Bookman Old Style" w:eastAsia="Calibri" w:hAnsi="Bookman Old Style" w:cs="Times New Roman"/>
          <w:color w:val="000000"/>
          <w:sz w:val="24"/>
          <w:lang w:eastAsia="pl-PL"/>
        </w:rPr>
        <w:t xml:space="preserve">za szkody </w:t>
      </w:r>
      <w:r w:rsidR="003E2B3D">
        <w:rPr>
          <w:rFonts w:ascii="Bookman Old Style" w:eastAsia="Calibri" w:hAnsi="Bookman Old Style" w:cs="Times New Roman"/>
          <w:color w:val="000000"/>
          <w:sz w:val="24"/>
          <w:lang w:eastAsia="pl-PL"/>
        </w:rPr>
        <w:t>związane z prowadzoną przez d</w:t>
      </w:r>
      <w:r w:rsidR="003E2B3D" w:rsidRPr="003E2B3D">
        <w:rPr>
          <w:rFonts w:ascii="Bookman Old Style" w:eastAsia="Calibri" w:hAnsi="Bookman Old Style" w:cs="Times New Roman"/>
          <w:color w:val="000000"/>
          <w:sz w:val="24"/>
          <w:lang w:eastAsia="pl-PL"/>
        </w:rPr>
        <w:t>zierżawcę na dzierżawionym terenie działalnością gospodarczą</w:t>
      </w:r>
      <w:r w:rsidRPr="00E4782B">
        <w:rPr>
          <w:rFonts w:ascii="Bookman Old Style" w:eastAsia="Calibri" w:hAnsi="Bookman Old Style" w:cs="Times New Roman"/>
          <w:color w:val="000000"/>
          <w:sz w:val="24"/>
          <w:lang w:eastAsia="pl-PL"/>
        </w:rPr>
        <w:t xml:space="preserve">. </w:t>
      </w:r>
    </w:p>
    <w:p w14:paraId="38E3717F" w14:textId="21D0384F" w:rsidR="00E4782B" w:rsidRDefault="00E4782B" w:rsidP="003545B2">
      <w:pPr>
        <w:spacing w:before="120" w:after="120" w:line="288" w:lineRule="auto"/>
        <w:ind w:right="1"/>
        <w:contextualSpacing/>
        <w:jc w:val="both"/>
        <w:rPr>
          <w:rFonts w:ascii="Bookman Old Style" w:eastAsia="Calibri" w:hAnsi="Bookman Old Style" w:cs="Times New Roman"/>
          <w:color w:val="000000"/>
          <w:sz w:val="24"/>
          <w:lang w:eastAsia="pl-PL"/>
        </w:rPr>
      </w:pPr>
      <w:r w:rsidRPr="00E4782B">
        <w:rPr>
          <w:rFonts w:ascii="Bookman Old Style" w:eastAsia="Calibri" w:hAnsi="Bookman Old Style" w:cs="Times New Roman"/>
          <w:color w:val="000000"/>
          <w:sz w:val="24"/>
          <w:lang w:eastAsia="pl-PL"/>
        </w:rPr>
        <w:t>Wydzierżawiający nie ponosi odpowiedzialności za szkody wyrządzone osobom trzecim, a związane z prowadzoną przez Dzierżawcę na dzierżawionym terenie działalnością gospodarczą.</w:t>
      </w:r>
    </w:p>
    <w:p w14:paraId="295B9D17" w14:textId="77777777" w:rsidR="003243D8" w:rsidRPr="00E4782B" w:rsidRDefault="003243D8" w:rsidP="003545B2">
      <w:pPr>
        <w:spacing w:before="120" w:after="120" w:line="288" w:lineRule="auto"/>
        <w:ind w:right="1"/>
        <w:contextualSpacing/>
        <w:jc w:val="both"/>
        <w:rPr>
          <w:rFonts w:ascii="Bookman Old Style" w:eastAsia="Calibri" w:hAnsi="Bookman Old Style" w:cs="Times New Roman"/>
          <w:color w:val="000000"/>
          <w:sz w:val="24"/>
          <w:lang w:eastAsia="pl-PL"/>
        </w:rPr>
      </w:pPr>
    </w:p>
    <w:p w14:paraId="1D7FE232" w14:textId="2C24A932" w:rsidR="00CD5F3A" w:rsidRDefault="00CD5F3A" w:rsidP="003545B2">
      <w:pPr>
        <w:keepNext/>
        <w:keepLines/>
        <w:spacing w:before="240" w:after="240" w:line="288" w:lineRule="auto"/>
        <w:ind w:right="1" w:hanging="11"/>
        <w:outlineLvl w:val="0"/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</w:pPr>
      <w:r w:rsidRPr="00CD5F3A">
        <w:rPr>
          <w:rFonts w:ascii="Bookman Old Style" w:eastAsia="Bookman Old Style" w:hAnsi="Bookman Old Style" w:cs="Bookman Old Style"/>
          <w:b/>
          <w:color w:val="000000"/>
          <w:sz w:val="28"/>
          <w:lang w:eastAsia="pl-PL"/>
        </w:rPr>
        <w:t xml:space="preserve">DODATKOWE INFORMACJE </w:t>
      </w:r>
    </w:p>
    <w:p w14:paraId="4E1547AB" w14:textId="77777777" w:rsidR="00CD5F3A" w:rsidRPr="00CD5F3A" w:rsidRDefault="00CD5F3A" w:rsidP="003545B2">
      <w:pPr>
        <w:spacing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Wskazania granic nieruchomości na gruncie Polska Akademia Nauk może dokonać na koszt dzierżawcy. </w:t>
      </w:r>
    </w:p>
    <w:p w14:paraId="216B4B1B" w14:textId="77777777" w:rsidR="00CD5F3A" w:rsidRPr="00CD5F3A" w:rsidRDefault="00CD5F3A" w:rsidP="003545B2">
      <w:pPr>
        <w:spacing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Przetarg jest ważny bez względu na liczbę uczestników, jeżeli chociaż jeden uczestnik zaoferował, co najmniej jedno postąpienie powyżej ceny wywoławczej. </w:t>
      </w:r>
    </w:p>
    <w:p w14:paraId="2C2D1870" w14:textId="2559B516" w:rsidR="00CD5F3A" w:rsidRPr="00CD5F3A" w:rsidRDefault="00CD5F3A" w:rsidP="003545B2">
      <w:pPr>
        <w:spacing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Jeżeli osoba ustalona jako kandydat na dzierżawę nieruchomości uchyla się od zawarcia umowy, której ważność zależy od spełnienia szczególnych wymagań przewidzianych w ustawie, </w:t>
      </w:r>
      <w:r w:rsidR="003E2B3D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Dyrektor Zakładu Działalności Pomocniczej </w:t>
      </w:r>
      <w:r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Polskiej Akademii Nauk może pobraną sumę zachować albo dochodzić zaspokojenia z przedmiotu zabezpieczenia. </w:t>
      </w:r>
    </w:p>
    <w:p w14:paraId="590F3B0E" w14:textId="73FE1F3F" w:rsidR="00CD5F3A" w:rsidRPr="00CD5F3A" w:rsidRDefault="00D05320" w:rsidP="003545B2">
      <w:pPr>
        <w:spacing w:after="120" w:line="288" w:lineRule="auto"/>
        <w:ind w:right="1" w:hanging="10"/>
        <w:jc w:val="both"/>
        <w:rPr>
          <w:rFonts w:ascii="Bookman Old Style" w:eastAsia="Bookman Old Style" w:hAnsi="Bookman Old Style" w:cs="Bookman Old Style"/>
          <w:color w:val="000000"/>
          <w:sz w:val="24"/>
          <w:lang w:eastAsia="pl-PL"/>
        </w:rPr>
      </w:pPr>
      <w:r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Dyrektorowi Zakładu Działalności Pomocniczej </w:t>
      </w:r>
      <w:r w:rsidR="00CD5F3A" w:rsidRPr="00CD5F3A">
        <w:rPr>
          <w:rFonts w:ascii="Bookman Old Style" w:eastAsia="Bookman Old Style" w:hAnsi="Bookman Old Style" w:cs="Bookman Old Style"/>
          <w:color w:val="000000"/>
          <w:sz w:val="24"/>
          <w:lang w:eastAsia="pl-PL"/>
        </w:rPr>
        <w:t xml:space="preserve">Polskiej Akademii Nauk przysługuje prawo odwołania ogłoszonego przetargu, zamknięcia przetargu lub jego unieważnienia  bez podania przyczyny. </w:t>
      </w:r>
    </w:p>
    <w:p w14:paraId="38597508" w14:textId="77777777" w:rsidR="00876E51" w:rsidRDefault="00876E51" w:rsidP="003545B2">
      <w:pPr>
        <w:spacing w:after="120" w:line="288" w:lineRule="auto"/>
        <w:ind w:right="1"/>
      </w:pPr>
    </w:p>
    <w:p w14:paraId="2CE37C74" w14:textId="06B881FB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Wypełniając obowiązek prawny uregulowany zapisami art. 13 ust. 1 i 2 Rozporządzenia Parlamentu Europejskiego i Rady (UE) 2016/679 z dnia 27</w:t>
      </w:r>
      <w:r w:rsidR="009277EC" w:rsidRP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 xml:space="preserve">kwietnia 2016 r. w sprawie ochrony osób fizycznych w związku z przetwarzaniem danych osobowych i w sprawie swobodnego przepływu takich danych oraz uchylenia dyrektywy 95/46/WE (ogólne rozporządzenie o ochronie danych) </w:t>
      </w:r>
      <w:r w:rsidRPr="003545B2">
        <w:rPr>
          <w:rFonts w:ascii="Bookman Old Style" w:hAnsi="Bookman Old Style"/>
          <w:i/>
          <w:iCs/>
          <w:sz w:val="24"/>
          <w:szCs w:val="24"/>
        </w:rPr>
        <w:t xml:space="preserve">Dz. Urz. UE. L. 2016.119.1 </w:t>
      </w:r>
      <w:r w:rsidRPr="003545B2">
        <w:rPr>
          <w:rFonts w:ascii="Bookman Old Style" w:hAnsi="Bookman Old Style"/>
          <w:sz w:val="24"/>
          <w:szCs w:val="24"/>
        </w:rPr>
        <w:t>z dnia 4 maja 2016r. ze zm., dalej RODO, informuje, iż:</w:t>
      </w:r>
    </w:p>
    <w:p w14:paraId="2E2A3ADE" w14:textId="77777777" w:rsidR="00703B68" w:rsidRPr="003545B2" w:rsidRDefault="00703B68" w:rsidP="003545B2">
      <w:pPr>
        <w:numPr>
          <w:ilvl w:val="0"/>
          <w:numId w:val="7"/>
        </w:numPr>
        <w:tabs>
          <w:tab w:val="num" w:pos="709"/>
        </w:tabs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Administratorem Pana/Pani danych osobowych jest Polska Akademia Nauk Zakład Działalności Pomocniczej, ul. Nowy Świat 72, 00-330 Warszawa, reprezentowany przez dyrektora. Kontakt: tel. 22 657 27 16; e-mail: </w:t>
      </w:r>
      <w:hyperlink r:id="rId9" w:history="1">
        <w:r w:rsidRPr="003545B2">
          <w:rPr>
            <w:rStyle w:val="Hipercze"/>
            <w:rFonts w:ascii="Bookman Old Style" w:hAnsi="Bookman Old Style"/>
            <w:color w:val="auto"/>
            <w:sz w:val="24"/>
            <w:szCs w:val="24"/>
            <w:u w:val="none"/>
          </w:rPr>
          <w:t>sekretariat@zdp.pan.pl</w:t>
        </w:r>
      </w:hyperlink>
    </w:p>
    <w:p w14:paraId="2521307D" w14:textId="5AB6ED73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Inspektor Ochrony Danych Osobowych – Jarosław Feliński tel.</w:t>
      </w:r>
      <w:r w:rsid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>508608136</w:t>
      </w:r>
    </w:p>
    <w:p w14:paraId="054DFD16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Podanie przez Pana/ Panią danych osobowych jest dobrowolne jednak niezbędne w celu wzięcia udziału w postępowaniu o udzielenie zamówienia publicznego. </w:t>
      </w:r>
    </w:p>
    <w:p w14:paraId="1BF2E805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Pana/Pani dane osobowe przetwarzane są w trybie art. 6 ust. 1 lit. c RODO (na podstawie obowiązujących przepisów prawa, w tym Kodeksu cywilnego oraz Regulaminu udzielania zamówień publicznych o wartości nieprzekraczającej kwoty 130 tys. zł obowiązującego u Administratora).</w:t>
      </w:r>
    </w:p>
    <w:p w14:paraId="50BBD60A" w14:textId="3213F64F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W przypadku wyboru Pana/ Pani oferty, dane osobowe przetwarzane będą w trybie art. 6 ust. 1 lit. b RODO (przetwarzanie jest niezbędne do wykonania umowy) oraz art. 6 ust. lit. c RODO (przetwarzanie jest niezbędne do wypełnienia obowiązku prawnego ciążącego na administratorze np. rozliczenia podatkowe i inne wynikające z</w:t>
      </w:r>
      <w:r w:rsidR="009277EC" w:rsidRP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>przepisów prawa)</w:t>
      </w:r>
    </w:p>
    <w:p w14:paraId="510F2FBF" w14:textId="4E6FA541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Pana/Pani dane osobowe mogą być udostępniane odbiorcom danych w</w:t>
      </w:r>
      <w:r w:rsidR="009277EC" w:rsidRP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>rozumieniu art. 4 pkt 9 RODO wyłącznie w granicach przepisów prawa np. z którymi administrator podpisał umowy przetwarzania danych w</w:t>
      </w:r>
      <w:r w:rsidR="009277EC" w:rsidRP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 xml:space="preserve">imieniu administratora. </w:t>
      </w:r>
    </w:p>
    <w:p w14:paraId="4EA7A4BA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Dane osobowe mogą być przekazywane uprawnionym organom państwowym, organom ochrony prawnej (Policja, Prokuratura, Sąd) lub/ w związku z prowadzonym postępowaniem.</w:t>
      </w:r>
    </w:p>
    <w:p w14:paraId="10675475" w14:textId="14C98A13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Pana/Pani dane osobowe będą przechowywane zgodnie z</w:t>
      </w:r>
      <w:r w:rsidR="003545B2">
        <w:rPr>
          <w:rFonts w:ascii="Bookman Old Style" w:hAnsi="Bookman Old Style"/>
          <w:sz w:val="24"/>
          <w:szCs w:val="24"/>
        </w:rPr>
        <w:t> </w:t>
      </w:r>
      <w:r w:rsidRPr="003545B2">
        <w:rPr>
          <w:rFonts w:ascii="Bookman Old Style" w:hAnsi="Bookman Old Style"/>
          <w:sz w:val="24"/>
          <w:szCs w:val="24"/>
        </w:rPr>
        <w:t xml:space="preserve">obowiązującymi przepisami prawa w tym prawa o archiwizacji. </w:t>
      </w:r>
    </w:p>
    <w:p w14:paraId="671FBAA8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lastRenderedPageBreak/>
        <w:t>Pana/Pani dane osobowe nie będą podlegały zautomatyzowanym procesom podejmowania decyzji przez Administratora, w tym profilowaniu.</w:t>
      </w:r>
    </w:p>
    <w:p w14:paraId="4748BB0A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Pana/Pani dane osobowe nie będą przekazywane do państwa trzeciego ani do organizacji międzynarodowej.</w:t>
      </w:r>
    </w:p>
    <w:p w14:paraId="4C3C39B6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Przysługuje Panu/Pani prawo dostępu do treści swoich danych osobowych oraz ich sprostowania, usunięcia lub ograniczenia przetwarzania (jeśli nie jest ograniczone spełnieniem przepisu prawa).</w:t>
      </w:r>
    </w:p>
    <w:p w14:paraId="3D7ED51B" w14:textId="77777777" w:rsidR="00703B68" w:rsidRPr="003545B2" w:rsidRDefault="00703B68" w:rsidP="003545B2">
      <w:pPr>
        <w:numPr>
          <w:ilvl w:val="0"/>
          <w:numId w:val="7"/>
        </w:numPr>
        <w:spacing w:after="120" w:line="288" w:lineRule="auto"/>
        <w:ind w:right="1"/>
        <w:jc w:val="both"/>
        <w:rPr>
          <w:rFonts w:ascii="Bookman Old Style" w:hAnsi="Bookman Old Style"/>
          <w:i/>
          <w:iCs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Przysługuje Pan/Pani prawo wniesienia skargi do organu nadzorczego - Prezesa Urzędu Ochrony Danych Osobowych w trybie art. 77 RODO (…każda osoba, której dane dotyczą, ma prawo wnieść skargę do organu nadzorczego, (…) jeżeli sądzi, że przetwarzanie danych osobowych jej dotyczące narusza niniejsze rozporządzenie) - </w:t>
      </w:r>
      <w:r w:rsidRPr="003545B2">
        <w:rPr>
          <w:rFonts w:ascii="Bookman Old Style" w:hAnsi="Bookman Old Style"/>
          <w:i/>
          <w:iCs/>
          <w:sz w:val="24"/>
          <w:szCs w:val="24"/>
        </w:rPr>
        <w:t xml:space="preserve">Urząd Ochrony Danych Osobowych, ul. Stawki 2, 00-193 Warszawa, tel. 22 531-03-00, </w:t>
      </w:r>
      <w:hyperlink r:id="rId10" w:history="1">
        <w:r w:rsidRPr="003545B2">
          <w:rPr>
            <w:rStyle w:val="Hipercze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www.uodo.gov.pl</w:t>
        </w:r>
      </w:hyperlink>
    </w:p>
    <w:p w14:paraId="288E6CCB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Podanie danych osobowych jest dobrowolne, ale niezbędne do realizacji procesu postępowania przetargowego oraz zawarcia i realizacji umowy.</w:t>
      </w:r>
    </w:p>
    <w:p w14:paraId="7AF06C74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747D8DA2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Polska Akademia Nauk nie przewiduje przekazywania danych osobowych do państwa trzeciego ani do organizacji międzynarodowych w rozumieniu RODO.</w:t>
      </w:r>
    </w:p>
    <w:p w14:paraId="0FAF647C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i rachunkowego, a także przez okres wymagany dla dokumentów  archiwalnych. </w:t>
      </w:r>
    </w:p>
    <w:p w14:paraId="56AE9A6C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Zgodnie z RODO, każdej osobie, której dane przetwarzamy w celach określonych powyżej przysługuje: </w:t>
      </w:r>
    </w:p>
    <w:p w14:paraId="036715FA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a) prawo dostępu do swoich danych osobowych oraz otrzymania ich kopii; </w:t>
      </w:r>
    </w:p>
    <w:p w14:paraId="24C2CB26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b) prawo do sprostowania (poprawiania) swoich danych osobowych; </w:t>
      </w:r>
    </w:p>
    <w:p w14:paraId="5FF8348A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c) ograniczenia przetwarzania danych osobowych. </w:t>
      </w:r>
    </w:p>
    <w:p w14:paraId="500473C4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>Zgodnie z RODO, każdej osobie, której dane przetwarzamy przysługuje prawo do wniesienia skargi do Prezesa Urzędu Ochrony Danych Osobowych.</w:t>
      </w:r>
    </w:p>
    <w:p w14:paraId="55D9F3AE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lastRenderedPageBreak/>
        <w:t>Przysługuje Pani/Panu prawo wniesienia skargi do właściwego organu jeżeli uzna, że przetwarzanie danych narusza RODO.</w:t>
      </w:r>
    </w:p>
    <w:p w14:paraId="25662D02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Zgodnie z RODO  osobom, których dane przetwarzamy w wyżej określonych celach nie przysługuje: </w:t>
      </w:r>
    </w:p>
    <w:p w14:paraId="5BD9748D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a) w związku z art. 17 ust. 3 lit. b, d lub e RODO prawo do usunięcia danych osobowych; </w:t>
      </w:r>
    </w:p>
    <w:p w14:paraId="4059225C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b) prawo do przenoszenia danych osobowych, o którym mowa w art. 20 RODO; </w:t>
      </w:r>
    </w:p>
    <w:p w14:paraId="3687F4CB" w14:textId="77777777" w:rsidR="00703B68" w:rsidRPr="003545B2" w:rsidRDefault="00703B68" w:rsidP="003545B2">
      <w:pPr>
        <w:spacing w:after="120" w:line="288" w:lineRule="auto"/>
        <w:ind w:right="1"/>
        <w:jc w:val="both"/>
        <w:rPr>
          <w:rFonts w:ascii="Bookman Old Style" w:hAnsi="Bookman Old Style"/>
          <w:sz w:val="24"/>
          <w:szCs w:val="24"/>
        </w:rPr>
      </w:pPr>
      <w:r w:rsidRPr="003545B2">
        <w:rPr>
          <w:rFonts w:ascii="Bookman Old Style" w:hAnsi="Bookman Old Style"/>
          <w:sz w:val="24"/>
          <w:szCs w:val="24"/>
        </w:rPr>
        <w:t xml:space="preserve">c) na podstawie art. 21 RODO prawo sprzeciwu, wobec przetwarzania danych osobowych, gdyż podstawą prawną przetwarzania Pani/Pana danych osobowych jest art. 6 ust. 1 lit. c RODO. </w:t>
      </w:r>
    </w:p>
    <w:p w14:paraId="6F9193EA" w14:textId="77777777" w:rsidR="00703B68" w:rsidRPr="003545B2" w:rsidRDefault="00703B68" w:rsidP="001C37D7">
      <w:pPr>
        <w:ind w:right="567"/>
        <w:rPr>
          <w:sz w:val="24"/>
          <w:szCs w:val="24"/>
        </w:rPr>
      </w:pPr>
    </w:p>
    <w:sectPr w:rsidR="00703B68" w:rsidRPr="003545B2">
      <w:footerReference w:type="even" r:id="rId11"/>
      <w:footerReference w:type="default" r:id="rId12"/>
      <w:footerReference w:type="first" r:id="rId13"/>
      <w:pgSz w:w="11906" w:h="16838"/>
      <w:pgMar w:top="1470" w:right="1417" w:bottom="159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6EE" w14:textId="77777777" w:rsidR="008C5AA6" w:rsidRDefault="008C5AA6">
      <w:pPr>
        <w:spacing w:after="0" w:line="240" w:lineRule="auto"/>
      </w:pPr>
      <w:r>
        <w:separator/>
      </w:r>
    </w:p>
  </w:endnote>
  <w:endnote w:type="continuationSeparator" w:id="0">
    <w:p w14:paraId="65EC48CD" w14:textId="77777777" w:rsidR="008C5AA6" w:rsidRDefault="008C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AA0" w14:textId="77777777" w:rsidR="00B72E95" w:rsidRDefault="00E82748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D1E149B" w14:textId="77777777" w:rsidR="00B72E95" w:rsidRDefault="00E82748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42A" w14:textId="1345DC77" w:rsidR="00B72E95" w:rsidRDefault="00E82748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28B" w:rsidRPr="00FE428B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700439" w14:textId="77777777" w:rsidR="00B72E95" w:rsidRDefault="00E82748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43AE" w14:textId="77777777" w:rsidR="00B72E95" w:rsidRDefault="00E82748">
    <w:pPr>
      <w:spacing w:after="0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B673C7" w14:textId="77777777" w:rsidR="00B72E95" w:rsidRDefault="00E82748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8FBD" w14:textId="77777777" w:rsidR="008C5AA6" w:rsidRDefault="008C5AA6">
      <w:pPr>
        <w:spacing w:after="0" w:line="240" w:lineRule="auto"/>
      </w:pPr>
      <w:r>
        <w:separator/>
      </w:r>
    </w:p>
  </w:footnote>
  <w:footnote w:type="continuationSeparator" w:id="0">
    <w:p w14:paraId="33804EAB" w14:textId="77777777" w:rsidR="008C5AA6" w:rsidRDefault="008C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2E"/>
    <w:multiLevelType w:val="hybridMultilevel"/>
    <w:tmpl w:val="ADB69700"/>
    <w:lvl w:ilvl="0" w:tplc="7F5A22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226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38E5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1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8D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68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8F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68D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CF3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0C28E9"/>
    <w:multiLevelType w:val="hybridMultilevel"/>
    <w:tmpl w:val="81C86E04"/>
    <w:lvl w:ilvl="0" w:tplc="0360BD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094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6A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2A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89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49B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A34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4CB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E34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B2A3A"/>
    <w:multiLevelType w:val="hybridMultilevel"/>
    <w:tmpl w:val="000E9912"/>
    <w:lvl w:ilvl="0" w:tplc="F7F41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56151"/>
    <w:multiLevelType w:val="hybridMultilevel"/>
    <w:tmpl w:val="797855CA"/>
    <w:lvl w:ilvl="0" w:tplc="88A4A0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EE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4DC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62C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04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FF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81F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2C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8B7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490202"/>
    <w:multiLevelType w:val="hybridMultilevel"/>
    <w:tmpl w:val="EDAC8DB2"/>
    <w:lvl w:ilvl="0" w:tplc="862CD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C10B2"/>
    <w:multiLevelType w:val="hybridMultilevel"/>
    <w:tmpl w:val="44029186"/>
    <w:lvl w:ilvl="0" w:tplc="620CD75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12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838C9"/>
    <w:multiLevelType w:val="hybridMultilevel"/>
    <w:tmpl w:val="9030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75789">
    <w:abstractNumId w:val="1"/>
  </w:num>
  <w:num w:numId="2" w16cid:durableId="1590432852">
    <w:abstractNumId w:val="3"/>
  </w:num>
  <w:num w:numId="3" w16cid:durableId="1190492525">
    <w:abstractNumId w:val="0"/>
  </w:num>
  <w:num w:numId="4" w16cid:durableId="39063182">
    <w:abstractNumId w:val="6"/>
  </w:num>
  <w:num w:numId="5" w16cid:durableId="2111463300">
    <w:abstractNumId w:val="2"/>
  </w:num>
  <w:num w:numId="6" w16cid:durableId="666788939">
    <w:abstractNumId w:val="4"/>
  </w:num>
  <w:num w:numId="7" w16cid:durableId="1549801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3A"/>
    <w:rsid w:val="00002718"/>
    <w:rsid w:val="000C6E03"/>
    <w:rsid w:val="00100175"/>
    <w:rsid w:val="00125129"/>
    <w:rsid w:val="00147E80"/>
    <w:rsid w:val="001726D8"/>
    <w:rsid w:val="00175753"/>
    <w:rsid w:val="001808C0"/>
    <w:rsid w:val="00183EEA"/>
    <w:rsid w:val="00186E2B"/>
    <w:rsid w:val="001964BA"/>
    <w:rsid w:val="001A1412"/>
    <w:rsid w:val="001A4A69"/>
    <w:rsid w:val="001C37D7"/>
    <w:rsid w:val="001C6799"/>
    <w:rsid w:val="001F5B8B"/>
    <w:rsid w:val="00233295"/>
    <w:rsid w:val="00244A6B"/>
    <w:rsid w:val="00246701"/>
    <w:rsid w:val="002556FA"/>
    <w:rsid w:val="0026024B"/>
    <w:rsid w:val="00301446"/>
    <w:rsid w:val="00301EBE"/>
    <w:rsid w:val="00315331"/>
    <w:rsid w:val="00317125"/>
    <w:rsid w:val="003243D8"/>
    <w:rsid w:val="003545B2"/>
    <w:rsid w:val="00374BE4"/>
    <w:rsid w:val="00395A82"/>
    <w:rsid w:val="003A21F7"/>
    <w:rsid w:val="003A4479"/>
    <w:rsid w:val="003A7498"/>
    <w:rsid w:val="003B66F3"/>
    <w:rsid w:val="003E2B3D"/>
    <w:rsid w:val="003E43A4"/>
    <w:rsid w:val="00415BF8"/>
    <w:rsid w:val="00420929"/>
    <w:rsid w:val="004233CC"/>
    <w:rsid w:val="004237E7"/>
    <w:rsid w:val="00451F8D"/>
    <w:rsid w:val="00463A9B"/>
    <w:rsid w:val="0046637E"/>
    <w:rsid w:val="004C2678"/>
    <w:rsid w:val="004D4CF8"/>
    <w:rsid w:val="004E3483"/>
    <w:rsid w:val="004F5214"/>
    <w:rsid w:val="004F5970"/>
    <w:rsid w:val="005220B2"/>
    <w:rsid w:val="00575DE0"/>
    <w:rsid w:val="005760E1"/>
    <w:rsid w:val="0057726A"/>
    <w:rsid w:val="00583A19"/>
    <w:rsid w:val="00592349"/>
    <w:rsid w:val="00593C7B"/>
    <w:rsid w:val="005B2426"/>
    <w:rsid w:val="005D3821"/>
    <w:rsid w:val="005D6F61"/>
    <w:rsid w:val="005E6C8A"/>
    <w:rsid w:val="0060191E"/>
    <w:rsid w:val="00622E1B"/>
    <w:rsid w:val="006316ED"/>
    <w:rsid w:val="00654C6B"/>
    <w:rsid w:val="00666ABD"/>
    <w:rsid w:val="006A2F7E"/>
    <w:rsid w:val="006A59E7"/>
    <w:rsid w:val="006D3D99"/>
    <w:rsid w:val="00703B68"/>
    <w:rsid w:val="0072728B"/>
    <w:rsid w:val="00756113"/>
    <w:rsid w:val="00773207"/>
    <w:rsid w:val="00773771"/>
    <w:rsid w:val="00782BD9"/>
    <w:rsid w:val="0078781E"/>
    <w:rsid w:val="007E14D2"/>
    <w:rsid w:val="007E2955"/>
    <w:rsid w:val="007F707C"/>
    <w:rsid w:val="008176A2"/>
    <w:rsid w:val="008370F8"/>
    <w:rsid w:val="00847016"/>
    <w:rsid w:val="0085264B"/>
    <w:rsid w:val="0085641F"/>
    <w:rsid w:val="0087558A"/>
    <w:rsid w:val="00876E51"/>
    <w:rsid w:val="0088460C"/>
    <w:rsid w:val="008900B1"/>
    <w:rsid w:val="0089513D"/>
    <w:rsid w:val="008A41BF"/>
    <w:rsid w:val="008B6A79"/>
    <w:rsid w:val="008C5AA6"/>
    <w:rsid w:val="008C5D07"/>
    <w:rsid w:val="008D7F95"/>
    <w:rsid w:val="008F417D"/>
    <w:rsid w:val="00921FC2"/>
    <w:rsid w:val="009277EC"/>
    <w:rsid w:val="00935DBA"/>
    <w:rsid w:val="00945B57"/>
    <w:rsid w:val="009544E8"/>
    <w:rsid w:val="00964F73"/>
    <w:rsid w:val="0098536E"/>
    <w:rsid w:val="00992FDD"/>
    <w:rsid w:val="00994402"/>
    <w:rsid w:val="009C4B34"/>
    <w:rsid w:val="009D0FA8"/>
    <w:rsid w:val="009D3AA2"/>
    <w:rsid w:val="009E321C"/>
    <w:rsid w:val="00A1007F"/>
    <w:rsid w:val="00A12004"/>
    <w:rsid w:val="00A301AC"/>
    <w:rsid w:val="00A51989"/>
    <w:rsid w:val="00A6291F"/>
    <w:rsid w:val="00A81623"/>
    <w:rsid w:val="00A83679"/>
    <w:rsid w:val="00AA11E2"/>
    <w:rsid w:val="00AA1E4D"/>
    <w:rsid w:val="00AB0DF4"/>
    <w:rsid w:val="00AB6014"/>
    <w:rsid w:val="00AC22ED"/>
    <w:rsid w:val="00AC31A0"/>
    <w:rsid w:val="00AD4773"/>
    <w:rsid w:val="00AE412F"/>
    <w:rsid w:val="00AF395A"/>
    <w:rsid w:val="00AF676D"/>
    <w:rsid w:val="00B124B6"/>
    <w:rsid w:val="00B12764"/>
    <w:rsid w:val="00B15811"/>
    <w:rsid w:val="00B276A9"/>
    <w:rsid w:val="00B35392"/>
    <w:rsid w:val="00B37221"/>
    <w:rsid w:val="00B45E71"/>
    <w:rsid w:val="00B46152"/>
    <w:rsid w:val="00B52CCB"/>
    <w:rsid w:val="00B554AE"/>
    <w:rsid w:val="00B759AE"/>
    <w:rsid w:val="00B8772A"/>
    <w:rsid w:val="00B92F06"/>
    <w:rsid w:val="00B97420"/>
    <w:rsid w:val="00BB4DEE"/>
    <w:rsid w:val="00BB578F"/>
    <w:rsid w:val="00BD6AB0"/>
    <w:rsid w:val="00BF409C"/>
    <w:rsid w:val="00BF7712"/>
    <w:rsid w:val="00C05C84"/>
    <w:rsid w:val="00C07D14"/>
    <w:rsid w:val="00C54A1E"/>
    <w:rsid w:val="00C777DC"/>
    <w:rsid w:val="00CB1D9E"/>
    <w:rsid w:val="00CB1E90"/>
    <w:rsid w:val="00CD5ADE"/>
    <w:rsid w:val="00CD5F3A"/>
    <w:rsid w:val="00CE23B3"/>
    <w:rsid w:val="00D05320"/>
    <w:rsid w:val="00D2320A"/>
    <w:rsid w:val="00D24AC2"/>
    <w:rsid w:val="00D30367"/>
    <w:rsid w:val="00D7056E"/>
    <w:rsid w:val="00DB0B23"/>
    <w:rsid w:val="00DD230F"/>
    <w:rsid w:val="00DE5D15"/>
    <w:rsid w:val="00DF5F7A"/>
    <w:rsid w:val="00E0384B"/>
    <w:rsid w:val="00E044E8"/>
    <w:rsid w:val="00E055FC"/>
    <w:rsid w:val="00E05DA2"/>
    <w:rsid w:val="00E324C9"/>
    <w:rsid w:val="00E41723"/>
    <w:rsid w:val="00E4782B"/>
    <w:rsid w:val="00E6275F"/>
    <w:rsid w:val="00E82748"/>
    <w:rsid w:val="00EB3F1D"/>
    <w:rsid w:val="00EB4068"/>
    <w:rsid w:val="00EB4635"/>
    <w:rsid w:val="00ED6CEB"/>
    <w:rsid w:val="00EF2F73"/>
    <w:rsid w:val="00EF47E4"/>
    <w:rsid w:val="00F106F3"/>
    <w:rsid w:val="00F25540"/>
    <w:rsid w:val="00F57737"/>
    <w:rsid w:val="00F7117B"/>
    <w:rsid w:val="00F778C7"/>
    <w:rsid w:val="00F827A7"/>
    <w:rsid w:val="00F8505E"/>
    <w:rsid w:val="00FA78CC"/>
    <w:rsid w:val="00FB3375"/>
    <w:rsid w:val="00FB3A68"/>
    <w:rsid w:val="00FD425C"/>
    <w:rsid w:val="00FE428B"/>
    <w:rsid w:val="00FF1EBC"/>
    <w:rsid w:val="00FF718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6841"/>
  <w15:chartTrackingRefBased/>
  <w15:docId w15:val="{C28941A2-BE50-468C-A374-CD2D8F6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9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7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7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8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03B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ruchomosci.pan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dp.p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5534-887F-493C-986A-D0E3045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 Justyna  (DIRS)</dc:creator>
  <cp:keywords/>
  <dc:description/>
  <cp:lastModifiedBy>Marcin Wochyń</cp:lastModifiedBy>
  <cp:revision>6</cp:revision>
  <cp:lastPrinted>2023-05-17T15:04:00Z</cp:lastPrinted>
  <dcterms:created xsi:type="dcterms:W3CDTF">2023-05-30T15:02:00Z</dcterms:created>
  <dcterms:modified xsi:type="dcterms:W3CDTF">2023-05-31T12:33:00Z</dcterms:modified>
</cp:coreProperties>
</file>